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0271" w14:textId="77777777" w:rsidR="00F52C8D" w:rsidRDefault="00F52C8D" w:rsidP="00E72109">
      <w:pPr>
        <w:spacing w:after="0" w:line="240" w:lineRule="auto"/>
        <w:jc w:val="center"/>
        <w:rPr>
          <w:sz w:val="52"/>
          <w:szCs w:val="52"/>
        </w:rPr>
      </w:pPr>
    </w:p>
    <w:p w14:paraId="7D5CE075" w14:textId="6510D973" w:rsidR="00A45038" w:rsidRPr="000B650D" w:rsidRDefault="00E72109" w:rsidP="00E72109">
      <w:pPr>
        <w:spacing w:after="0" w:line="240" w:lineRule="auto"/>
        <w:jc w:val="center"/>
        <w:rPr>
          <w:sz w:val="52"/>
          <w:szCs w:val="52"/>
        </w:rPr>
      </w:pPr>
      <w:r w:rsidRPr="000B650D">
        <w:rPr>
          <w:sz w:val="52"/>
          <w:szCs w:val="52"/>
        </w:rPr>
        <w:t>Syndicat des professionnelles et professionnels de recherche de l’Université Laval (SPPRUL-CSQ)</w:t>
      </w:r>
    </w:p>
    <w:p w14:paraId="1CA9FA47" w14:textId="24352B7B" w:rsidR="00A45038" w:rsidRPr="000B650D" w:rsidRDefault="00E72109" w:rsidP="00E72109">
      <w:pPr>
        <w:spacing w:after="0" w:line="240" w:lineRule="auto"/>
        <w:jc w:val="center"/>
        <w:rPr>
          <w:sz w:val="52"/>
          <w:szCs w:val="52"/>
        </w:rPr>
      </w:pPr>
      <w:r w:rsidRPr="000B650D">
        <w:rPr>
          <w:sz w:val="52"/>
          <w:szCs w:val="52"/>
        </w:rPr>
        <w:t xml:space="preserve">Projet de renouvellement de la convention collective de travail </w:t>
      </w:r>
      <w:r w:rsidR="000B650D">
        <w:rPr>
          <w:sz w:val="52"/>
          <w:szCs w:val="52"/>
        </w:rPr>
        <w:br/>
      </w:r>
      <w:r w:rsidRPr="000B650D">
        <w:rPr>
          <w:sz w:val="52"/>
          <w:szCs w:val="52"/>
        </w:rPr>
        <w:t>2022</w:t>
      </w:r>
      <w:r w:rsidR="00AD4AB0">
        <w:rPr>
          <w:sz w:val="52"/>
          <w:szCs w:val="52"/>
        </w:rPr>
        <w:t>- 20</w:t>
      </w:r>
      <w:r w:rsidR="005C1660">
        <w:rPr>
          <w:sz w:val="52"/>
          <w:szCs w:val="52"/>
        </w:rPr>
        <w:t>2</w:t>
      </w:r>
      <w:r w:rsidR="00AD4AB0">
        <w:rPr>
          <w:sz w:val="52"/>
          <w:szCs w:val="52"/>
        </w:rPr>
        <w:t xml:space="preserve">A </w:t>
      </w:r>
    </w:p>
    <w:p w14:paraId="7A266DAD" w14:textId="681DE828" w:rsidR="000B650D" w:rsidRDefault="00446D8A" w:rsidP="00E72109">
      <w:pPr>
        <w:spacing w:after="0" w:line="240" w:lineRule="auto"/>
        <w:jc w:val="center"/>
        <w:rPr>
          <w:sz w:val="52"/>
          <w:szCs w:val="52"/>
        </w:rPr>
      </w:pPr>
      <w:r>
        <w:rPr>
          <w:sz w:val="52"/>
          <w:szCs w:val="52"/>
        </w:rPr>
        <w:t>Février</w:t>
      </w:r>
      <w:r w:rsidR="00BD1E69">
        <w:rPr>
          <w:sz w:val="52"/>
          <w:szCs w:val="52"/>
        </w:rPr>
        <w:t xml:space="preserve"> 2023</w:t>
      </w:r>
      <w:r w:rsidR="000B650D">
        <w:rPr>
          <w:sz w:val="52"/>
          <w:szCs w:val="52"/>
        </w:rPr>
        <w:t xml:space="preserve"> </w:t>
      </w:r>
    </w:p>
    <w:p w14:paraId="09735BEC" w14:textId="66EF8C29" w:rsidR="00CC5EFA" w:rsidRDefault="0087531B" w:rsidP="00E72109">
      <w:pPr>
        <w:spacing w:after="0" w:line="240" w:lineRule="auto"/>
        <w:jc w:val="center"/>
      </w:pPr>
      <w:r>
        <w:t xml:space="preserve"> </w:t>
      </w:r>
    </w:p>
    <w:p w14:paraId="0EE0FC88" w14:textId="77777777" w:rsidR="00CC5EFA" w:rsidRDefault="00CC5EFA">
      <w:r>
        <w:br w:type="page"/>
      </w:r>
    </w:p>
    <w:p w14:paraId="0FB67D3F" w14:textId="77777777" w:rsidR="0087531B" w:rsidRDefault="0087531B" w:rsidP="00E72109">
      <w:pPr>
        <w:spacing w:after="0" w:line="240" w:lineRule="auto"/>
        <w:jc w:val="center"/>
        <w:sectPr w:rsidR="0087531B" w:rsidSect="00173259">
          <w:headerReference w:type="default" r:id="rId11"/>
          <w:footerReference w:type="default" r:id="rId12"/>
          <w:pgSz w:w="12240" w:h="15840" w:code="1"/>
          <w:pgMar w:top="1440" w:right="1797" w:bottom="1440" w:left="1797" w:header="709" w:footer="709" w:gutter="0"/>
          <w:cols w:space="708"/>
          <w:vAlign w:val="both"/>
          <w:docGrid w:linePitch="360"/>
        </w:sectPr>
      </w:pPr>
    </w:p>
    <w:p w14:paraId="7124F0B6" w14:textId="24130A00" w:rsidR="00E72109" w:rsidRDefault="0087531B" w:rsidP="00E72109">
      <w:pPr>
        <w:spacing w:after="0" w:line="240" w:lineRule="auto"/>
        <w:jc w:val="center"/>
      </w:pPr>
      <w:r>
        <w:lastRenderedPageBreak/>
        <w:t xml:space="preserve"> </w:t>
      </w:r>
    </w:p>
    <w:p w14:paraId="21ED3827" w14:textId="77777777" w:rsidR="00E72109" w:rsidRDefault="00E72109" w:rsidP="00A45038">
      <w:pPr>
        <w:spacing w:after="0" w:line="240" w:lineRule="auto"/>
        <w:sectPr w:rsidR="00E72109" w:rsidSect="00173259">
          <w:headerReference w:type="default" r:id="rId13"/>
          <w:footerReference w:type="default" r:id="rId14"/>
          <w:type w:val="continuous"/>
          <w:pgSz w:w="12240" w:h="15840" w:code="1"/>
          <w:pgMar w:top="1440" w:right="1797" w:bottom="1440" w:left="1797" w:header="709" w:footer="709" w:gutter="0"/>
          <w:cols w:space="708"/>
          <w:vAlign w:val="both"/>
          <w:docGrid w:linePitch="360"/>
        </w:sectPr>
      </w:pPr>
    </w:p>
    <w:sdt>
      <w:sdtPr>
        <w:rPr>
          <w:rFonts w:asciiTheme="minorHAnsi" w:eastAsiaTheme="minorHAnsi" w:hAnsiTheme="minorHAnsi" w:cstheme="minorBidi"/>
          <w:color w:val="auto"/>
          <w:sz w:val="22"/>
          <w:szCs w:val="22"/>
          <w:lang w:val="fr-FR" w:eastAsia="en-US"/>
        </w:rPr>
        <w:id w:val="-1145276420"/>
        <w:docPartObj>
          <w:docPartGallery w:val="Table of Contents"/>
          <w:docPartUnique/>
        </w:docPartObj>
      </w:sdtPr>
      <w:sdtEndPr>
        <w:rPr>
          <w:b/>
          <w:bCs/>
        </w:rPr>
      </w:sdtEndPr>
      <w:sdtContent>
        <w:p w14:paraId="643BBC9D" w14:textId="68912564" w:rsidR="0087531B" w:rsidRDefault="0087531B">
          <w:pPr>
            <w:pStyle w:val="En-ttedetabledesmatires"/>
            <w:rPr>
              <w:color w:val="auto"/>
              <w:lang w:val="fr-FR"/>
            </w:rPr>
          </w:pPr>
          <w:r w:rsidRPr="00D2315D">
            <w:rPr>
              <w:color w:val="auto"/>
              <w:lang w:val="fr-FR"/>
            </w:rPr>
            <w:t>Table des matières</w:t>
          </w:r>
        </w:p>
        <w:p w14:paraId="23546C55" w14:textId="77777777" w:rsidR="00924DE2" w:rsidRPr="00924DE2" w:rsidRDefault="00924DE2" w:rsidP="00924DE2">
          <w:pPr>
            <w:rPr>
              <w:lang w:val="fr-FR" w:eastAsia="fr-CA"/>
            </w:rPr>
          </w:pPr>
        </w:p>
        <w:p w14:paraId="32E5730E" w14:textId="3E429C14" w:rsidR="00CB3D87" w:rsidRDefault="0087531B" w:rsidP="00CB3D87">
          <w:pPr>
            <w:pStyle w:val="TM2"/>
            <w:rPr>
              <w:rFonts w:eastAsiaTheme="minorEastAsia"/>
              <w:noProof/>
              <w:lang w:eastAsia="fr-CA"/>
            </w:rPr>
          </w:pPr>
          <w:r>
            <w:fldChar w:fldCharType="begin"/>
          </w:r>
          <w:r>
            <w:instrText xml:space="preserve"> TOC \o "1-3" \h \z \u </w:instrText>
          </w:r>
          <w:r>
            <w:fldChar w:fldCharType="separate"/>
          </w:r>
          <w:hyperlink w:anchor="_Toc127895416" w:history="1">
            <w:r w:rsidR="00CB3D87" w:rsidRPr="0084182C">
              <w:rPr>
                <w:rStyle w:val="Lienhypertexte"/>
                <w:noProof/>
              </w:rPr>
              <w:t>Introduction</w:t>
            </w:r>
            <w:r w:rsidR="00CB3D87">
              <w:rPr>
                <w:noProof/>
                <w:webHidden/>
              </w:rPr>
              <w:tab/>
            </w:r>
            <w:r w:rsidR="00CB3D87">
              <w:rPr>
                <w:noProof/>
                <w:webHidden/>
              </w:rPr>
              <w:fldChar w:fldCharType="begin"/>
            </w:r>
            <w:r w:rsidR="00CB3D87">
              <w:rPr>
                <w:noProof/>
                <w:webHidden/>
              </w:rPr>
              <w:instrText xml:space="preserve"> PAGEREF _Toc127895416 \h </w:instrText>
            </w:r>
            <w:r w:rsidR="00CB3D87">
              <w:rPr>
                <w:noProof/>
                <w:webHidden/>
              </w:rPr>
            </w:r>
            <w:r w:rsidR="00CB3D87">
              <w:rPr>
                <w:noProof/>
                <w:webHidden/>
              </w:rPr>
              <w:fldChar w:fldCharType="separate"/>
            </w:r>
            <w:r w:rsidR="00CB3D87">
              <w:rPr>
                <w:noProof/>
                <w:webHidden/>
              </w:rPr>
              <w:t>1</w:t>
            </w:r>
            <w:r w:rsidR="00CB3D87">
              <w:rPr>
                <w:noProof/>
                <w:webHidden/>
              </w:rPr>
              <w:fldChar w:fldCharType="end"/>
            </w:r>
          </w:hyperlink>
        </w:p>
        <w:p w14:paraId="277BBD26" w14:textId="71047978" w:rsidR="00CB3D87" w:rsidRDefault="000117ED" w:rsidP="00CB3D87">
          <w:pPr>
            <w:pStyle w:val="TM2"/>
            <w:rPr>
              <w:rFonts w:eastAsiaTheme="minorEastAsia"/>
              <w:noProof/>
              <w:lang w:eastAsia="fr-CA"/>
            </w:rPr>
          </w:pPr>
          <w:hyperlink w:anchor="_Toc127895417" w:history="1">
            <w:r w:rsidR="00CB3D87" w:rsidRPr="0084182C">
              <w:rPr>
                <w:rStyle w:val="Lienhypertexte"/>
                <w:noProof/>
              </w:rPr>
              <w:t>Partie I : Dispositions générales</w:t>
            </w:r>
            <w:r w:rsidR="00CB3D87">
              <w:rPr>
                <w:noProof/>
                <w:webHidden/>
              </w:rPr>
              <w:tab/>
            </w:r>
            <w:r w:rsidR="00CB3D87">
              <w:rPr>
                <w:noProof/>
                <w:webHidden/>
              </w:rPr>
              <w:fldChar w:fldCharType="begin"/>
            </w:r>
            <w:r w:rsidR="00CB3D87">
              <w:rPr>
                <w:noProof/>
                <w:webHidden/>
              </w:rPr>
              <w:instrText xml:space="preserve"> PAGEREF _Toc127895417 \h </w:instrText>
            </w:r>
            <w:r w:rsidR="00CB3D87">
              <w:rPr>
                <w:noProof/>
                <w:webHidden/>
              </w:rPr>
            </w:r>
            <w:r w:rsidR="00CB3D87">
              <w:rPr>
                <w:noProof/>
                <w:webHidden/>
              </w:rPr>
              <w:fldChar w:fldCharType="separate"/>
            </w:r>
            <w:r w:rsidR="00CB3D87">
              <w:rPr>
                <w:noProof/>
                <w:webHidden/>
              </w:rPr>
              <w:t>3</w:t>
            </w:r>
            <w:r w:rsidR="00CB3D87">
              <w:rPr>
                <w:noProof/>
                <w:webHidden/>
              </w:rPr>
              <w:fldChar w:fldCharType="end"/>
            </w:r>
          </w:hyperlink>
        </w:p>
        <w:p w14:paraId="51142535" w14:textId="339CD4C4" w:rsidR="00CB3D87" w:rsidRDefault="000117ED">
          <w:pPr>
            <w:pStyle w:val="TM3"/>
            <w:tabs>
              <w:tab w:val="right" w:leader="dot" w:pos="8636"/>
            </w:tabs>
            <w:rPr>
              <w:rFonts w:eastAsiaTheme="minorEastAsia"/>
              <w:noProof/>
              <w:lang w:eastAsia="fr-CA"/>
            </w:rPr>
          </w:pPr>
          <w:hyperlink w:anchor="_Toc127895418" w:history="1">
            <w:r w:rsidR="00CB3D87" w:rsidRPr="0084182C">
              <w:rPr>
                <w:rStyle w:val="Lienhypertexte"/>
                <w:noProof/>
              </w:rPr>
              <w:t>Chapitre 1 : Préambule</w:t>
            </w:r>
            <w:r w:rsidR="00CB3D87">
              <w:rPr>
                <w:noProof/>
                <w:webHidden/>
              </w:rPr>
              <w:tab/>
            </w:r>
            <w:r w:rsidR="00CB3D87">
              <w:rPr>
                <w:noProof/>
                <w:webHidden/>
              </w:rPr>
              <w:fldChar w:fldCharType="begin"/>
            </w:r>
            <w:r w:rsidR="00CB3D87">
              <w:rPr>
                <w:noProof/>
                <w:webHidden/>
              </w:rPr>
              <w:instrText xml:space="preserve"> PAGEREF _Toc127895418 \h </w:instrText>
            </w:r>
            <w:r w:rsidR="00CB3D87">
              <w:rPr>
                <w:noProof/>
                <w:webHidden/>
              </w:rPr>
            </w:r>
            <w:r w:rsidR="00CB3D87">
              <w:rPr>
                <w:noProof/>
                <w:webHidden/>
              </w:rPr>
              <w:fldChar w:fldCharType="separate"/>
            </w:r>
            <w:r w:rsidR="00CB3D87">
              <w:rPr>
                <w:noProof/>
                <w:webHidden/>
              </w:rPr>
              <w:t>3</w:t>
            </w:r>
            <w:r w:rsidR="00CB3D87">
              <w:rPr>
                <w:noProof/>
                <w:webHidden/>
              </w:rPr>
              <w:fldChar w:fldCharType="end"/>
            </w:r>
          </w:hyperlink>
        </w:p>
        <w:p w14:paraId="0CE44A42" w14:textId="6853D868" w:rsidR="00CB3D87" w:rsidRDefault="000117ED">
          <w:pPr>
            <w:pStyle w:val="TM3"/>
            <w:tabs>
              <w:tab w:val="right" w:leader="dot" w:pos="8636"/>
            </w:tabs>
            <w:rPr>
              <w:rFonts w:eastAsiaTheme="minorEastAsia"/>
              <w:noProof/>
              <w:lang w:eastAsia="fr-CA"/>
            </w:rPr>
          </w:pPr>
          <w:hyperlink w:anchor="_Toc127895419" w:history="1">
            <w:r w:rsidR="00CB3D87" w:rsidRPr="0084182C">
              <w:rPr>
                <w:rStyle w:val="Lienhypertexte"/>
                <w:noProof/>
              </w:rPr>
              <w:t>Chapitre 2 : Définitions</w:t>
            </w:r>
            <w:r w:rsidR="00CB3D87">
              <w:rPr>
                <w:noProof/>
                <w:webHidden/>
              </w:rPr>
              <w:tab/>
            </w:r>
            <w:r w:rsidR="00CB3D87">
              <w:rPr>
                <w:noProof/>
                <w:webHidden/>
              </w:rPr>
              <w:fldChar w:fldCharType="begin"/>
            </w:r>
            <w:r w:rsidR="00CB3D87">
              <w:rPr>
                <w:noProof/>
                <w:webHidden/>
              </w:rPr>
              <w:instrText xml:space="preserve"> PAGEREF _Toc127895419 \h </w:instrText>
            </w:r>
            <w:r w:rsidR="00CB3D87">
              <w:rPr>
                <w:noProof/>
                <w:webHidden/>
              </w:rPr>
            </w:r>
            <w:r w:rsidR="00CB3D87">
              <w:rPr>
                <w:noProof/>
                <w:webHidden/>
              </w:rPr>
              <w:fldChar w:fldCharType="separate"/>
            </w:r>
            <w:r w:rsidR="00CB3D87">
              <w:rPr>
                <w:noProof/>
                <w:webHidden/>
              </w:rPr>
              <w:t>3</w:t>
            </w:r>
            <w:r w:rsidR="00CB3D87">
              <w:rPr>
                <w:noProof/>
                <w:webHidden/>
              </w:rPr>
              <w:fldChar w:fldCharType="end"/>
            </w:r>
          </w:hyperlink>
        </w:p>
        <w:p w14:paraId="2D017DF3" w14:textId="1E1D4148" w:rsidR="00CB3D87" w:rsidRDefault="000117ED">
          <w:pPr>
            <w:pStyle w:val="TM3"/>
            <w:tabs>
              <w:tab w:val="right" w:leader="dot" w:pos="8636"/>
            </w:tabs>
            <w:rPr>
              <w:rFonts w:eastAsiaTheme="minorEastAsia"/>
              <w:noProof/>
              <w:lang w:eastAsia="fr-CA"/>
            </w:rPr>
          </w:pPr>
          <w:hyperlink w:anchor="_Toc127895420" w:history="1">
            <w:r w:rsidR="00CB3D87" w:rsidRPr="0084182C">
              <w:rPr>
                <w:rStyle w:val="Lienhypertexte"/>
                <w:noProof/>
              </w:rPr>
              <w:t>Chapitre 3 : Champ d’application</w:t>
            </w:r>
            <w:r w:rsidR="00CB3D87">
              <w:rPr>
                <w:noProof/>
                <w:webHidden/>
              </w:rPr>
              <w:tab/>
            </w:r>
            <w:r w:rsidR="00CB3D87">
              <w:rPr>
                <w:noProof/>
                <w:webHidden/>
              </w:rPr>
              <w:fldChar w:fldCharType="begin"/>
            </w:r>
            <w:r w:rsidR="00CB3D87">
              <w:rPr>
                <w:noProof/>
                <w:webHidden/>
              </w:rPr>
              <w:instrText xml:space="preserve"> PAGEREF _Toc127895420 \h </w:instrText>
            </w:r>
            <w:r w:rsidR="00CB3D87">
              <w:rPr>
                <w:noProof/>
                <w:webHidden/>
              </w:rPr>
            </w:r>
            <w:r w:rsidR="00CB3D87">
              <w:rPr>
                <w:noProof/>
                <w:webHidden/>
              </w:rPr>
              <w:fldChar w:fldCharType="separate"/>
            </w:r>
            <w:r w:rsidR="00CB3D87">
              <w:rPr>
                <w:noProof/>
                <w:webHidden/>
              </w:rPr>
              <w:t>3</w:t>
            </w:r>
            <w:r w:rsidR="00CB3D87">
              <w:rPr>
                <w:noProof/>
                <w:webHidden/>
              </w:rPr>
              <w:fldChar w:fldCharType="end"/>
            </w:r>
          </w:hyperlink>
        </w:p>
        <w:p w14:paraId="2D49A10E" w14:textId="5507EE47" w:rsidR="00CB3D87" w:rsidRDefault="000117ED">
          <w:pPr>
            <w:pStyle w:val="TM3"/>
            <w:tabs>
              <w:tab w:val="right" w:leader="dot" w:pos="8636"/>
            </w:tabs>
            <w:rPr>
              <w:rFonts w:eastAsiaTheme="minorEastAsia"/>
              <w:noProof/>
              <w:lang w:eastAsia="fr-CA"/>
            </w:rPr>
          </w:pPr>
          <w:hyperlink w:anchor="_Toc127895421" w:history="1">
            <w:r w:rsidR="00CB3D87" w:rsidRPr="0084182C">
              <w:rPr>
                <w:rStyle w:val="Lienhypertexte"/>
                <w:noProof/>
              </w:rPr>
              <w:t>Chapitre 4 : Reconnaissance, droits et obligations des parties</w:t>
            </w:r>
            <w:r w:rsidR="00CB3D87">
              <w:rPr>
                <w:noProof/>
                <w:webHidden/>
              </w:rPr>
              <w:tab/>
            </w:r>
            <w:r w:rsidR="00CB3D87">
              <w:rPr>
                <w:noProof/>
                <w:webHidden/>
              </w:rPr>
              <w:fldChar w:fldCharType="begin"/>
            </w:r>
            <w:r w:rsidR="00CB3D87">
              <w:rPr>
                <w:noProof/>
                <w:webHidden/>
              </w:rPr>
              <w:instrText xml:space="preserve"> PAGEREF _Toc127895421 \h </w:instrText>
            </w:r>
            <w:r w:rsidR="00CB3D87">
              <w:rPr>
                <w:noProof/>
                <w:webHidden/>
              </w:rPr>
            </w:r>
            <w:r w:rsidR="00CB3D87">
              <w:rPr>
                <w:noProof/>
                <w:webHidden/>
              </w:rPr>
              <w:fldChar w:fldCharType="separate"/>
            </w:r>
            <w:r w:rsidR="00CB3D87">
              <w:rPr>
                <w:noProof/>
                <w:webHidden/>
              </w:rPr>
              <w:t>3</w:t>
            </w:r>
            <w:r w:rsidR="00CB3D87">
              <w:rPr>
                <w:noProof/>
                <w:webHidden/>
              </w:rPr>
              <w:fldChar w:fldCharType="end"/>
            </w:r>
          </w:hyperlink>
        </w:p>
        <w:p w14:paraId="7CB45E63" w14:textId="6372E30C" w:rsidR="00CB3D87" w:rsidRDefault="000117ED">
          <w:pPr>
            <w:pStyle w:val="TM3"/>
            <w:tabs>
              <w:tab w:val="right" w:leader="dot" w:pos="8636"/>
            </w:tabs>
            <w:rPr>
              <w:rFonts w:eastAsiaTheme="minorEastAsia"/>
              <w:noProof/>
              <w:lang w:eastAsia="fr-CA"/>
            </w:rPr>
          </w:pPr>
          <w:hyperlink w:anchor="_Toc127895422" w:history="1">
            <w:r w:rsidR="00CB3D87" w:rsidRPr="0084182C">
              <w:rPr>
                <w:rStyle w:val="Lienhypertexte"/>
                <w:noProof/>
              </w:rPr>
              <w:t>Chapitre 5 : Application de la Convention collective de travail</w:t>
            </w:r>
            <w:r w:rsidR="00CB3D87">
              <w:rPr>
                <w:noProof/>
                <w:webHidden/>
              </w:rPr>
              <w:tab/>
            </w:r>
            <w:r w:rsidR="00CB3D87">
              <w:rPr>
                <w:noProof/>
                <w:webHidden/>
              </w:rPr>
              <w:fldChar w:fldCharType="begin"/>
            </w:r>
            <w:r w:rsidR="00CB3D87">
              <w:rPr>
                <w:noProof/>
                <w:webHidden/>
              </w:rPr>
              <w:instrText xml:space="preserve"> PAGEREF _Toc127895422 \h </w:instrText>
            </w:r>
            <w:r w:rsidR="00CB3D87">
              <w:rPr>
                <w:noProof/>
                <w:webHidden/>
              </w:rPr>
            </w:r>
            <w:r w:rsidR="00CB3D87">
              <w:rPr>
                <w:noProof/>
                <w:webHidden/>
              </w:rPr>
              <w:fldChar w:fldCharType="separate"/>
            </w:r>
            <w:r w:rsidR="00CB3D87">
              <w:rPr>
                <w:noProof/>
                <w:webHidden/>
              </w:rPr>
              <w:t>4</w:t>
            </w:r>
            <w:r w:rsidR="00CB3D87">
              <w:rPr>
                <w:noProof/>
                <w:webHidden/>
              </w:rPr>
              <w:fldChar w:fldCharType="end"/>
            </w:r>
          </w:hyperlink>
        </w:p>
        <w:p w14:paraId="2E960708" w14:textId="6CB2ADB6" w:rsidR="00CB3D87" w:rsidRDefault="000117ED" w:rsidP="00CB3D87">
          <w:pPr>
            <w:pStyle w:val="TM2"/>
            <w:rPr>
              <w:rFonts w:eastAsiaTheme="minorEastAsia"/>
              <w:noProof/>
              <w:lang w:eastAsia="fr-CA"/>
            </w:rPr>
          </w:pPr>
          <w:hyperlink w:anchor="_Toc127895423" w:history="1">
            <w:r w:rsidR="00CB3D87" w:rsidRPr="0084182C">
              <w:rPr>
                <w:rStyle w:val="Lienhypertexte"/>
                <w:noProof/>
              </w:rPr>
              <w:t>Partie II : Embauche et lien d’emploi</w:t>
            </w:r>
            <w:r w:rsidR="00CB3D87">
              <w:rPr>
                <w:noProof/>
                <w:webHidden/>
              </w:rPr>
              <w:tab/>
            </w:r>
            <w:r w:rsidR="00CB3D87">
              <w:rPr>
                <w:noProof/>
                <w:webHidden/>
              </w:rPr>
              <w:fldChar w:fldCharType="begin"/>
            </w:r>
            <w:r w:rsidR="00CB3D87">
              <w:rPr>
                <w:noProof/>
                <w:webHidden/>
              </w:rPr>
              <w:instrText xml:space="preserve"> PAGEREF _Toc127895423 \h </w:instrText>
            </w:r>
            <w:r w:rsidR="00CB3D87">
              <w:rPr>
                <w:noProof/>
                <w:webHidden/>
              </w:rPr>
            </w:r>
            <w:r w:rsidR="00CB3D87">
              <w:rPr>
                <w:noProof/>
                <w:webHidden/>
              </w:rPr>
              <w:fldChar w:fldCharType="separate"/>
            </w:r>
            <w:r w:rsidR="00CB3D87">
              <w:rPr>
                <w:noProof/>
                <w:webHidden/>
              </w:rPr>
              <w:t>5</w:t>
            </w:r>
            <w:r w:rsidR="00CB3D87">
              <w:rPr>
                <w:noProof/>
                <w:webHidden/>
              </w:rPr>
              <w:fldChar w:fldCharType="end"/>
            </w:r>
          </w:hyperlink>
        </w:p>
        <w:p w14:paraId="4C989C8A" w14:textId="2FB33110" w:rsidR="00CB3D87" w:rsidRDefault="000117ED">
          <w:pPr>
            <w:pStyle w:val="TM3"/>
            <w:tabs>
              <w:tab w:val="right" w:leader="dot" w:pos="8636"/>
            </w:tabs>
            <w:rPr>
              <w:rFonts w:eastAsiaTheme="minorEastAsia"/>
              <w:noProof/>
              <w:lang w:eastAsia="fr-CA"/>
            </w:rPr>
          </w:pPr>
          <w:hyperlink w:anchor="_Toc127895424" w:history="1">
            <w:r w:rsidR="00CB3D87" w:rsidRPr="0084182C">
              <w:rPr>
                <w:rStyle w:val="Lienhypertexte"/>
                <w:noProof/>
              </w:rPr>
              <w:t>Chapitre 6 : Description et affichage des emplois</w:t>
            </w:r>
            <w:r w:rsidR="00CB3D87">
              <w:rPr>
                <w:noProof/>
                <w:webHidden/>
              </w:rPr>
              <w:tab/>
            </w:r>
            <w:r w:rsidR="00CB3D87">
              <w:rPr>
                <w:noProof/>
                <w:webHidden/>
              </w:rPr>
              <w:fldChar w:fldCharType="begin"/>
            </w:r>
            <w:r w:rsidR="00CB3D87">
              <w:rPr>
                <w:noProof/>
                <w:webHidden/>
              </w:rPr>
              <w:instrText xml:space="preserve"> PAGEREF _Toc127895424 \h </w:instrText>
            </w:r>
            <w:r w:rsidR="00CB3D87">
              <w:rPr>
                <w:noProof/>
                <w:webHidden/>
              </w:rPr>
            </w:r>
            <w:r w:rsidR="00CB3D87">
              <w:rPr>
                <w:noProof/>
                <w:webHidden/>
              </w:rPr>
              <w:fldChar w:fldCharType="separate"/>
            </w:r>
            <w:r w:rsidR="00CB3D87">
              <w:rPr>
                <w:noProof/>
                <w:webHidden/>
              </w:rPr>
              <w:t>5</w:t>
            </w:r>
            <w:r w:rsidR="00CB3D87">
              <w:rPr>
                <w:noProof/>
                <w:webHidden/>
              </w:rPr>
              <w:fldChar w:fldCharType="end"/>
            </w:r>
          </w:hyperlink>
        </w:p>
        <w:p w14:paraId="15BA43C9" w14:textId="1CB6E0A5" w:rsidR="00CB3D87" w:rsidRDefault="000117ED">
          <w:pPr>
            <w:pStyle w:val="TM3"/>
            <w:tabs>
              <w:tab w:val="right" w:leader="dot" w:pos="8636"/>
            </w:tabs>
            <w:rPr>
              <w:rFonts w:eastAsiaTheme="minorEastAsia"/>
              <w:noProof/>
              <w:lang w:eastAsia="fr-CA"/>
            </w:rPr>
          </w:pPr>
          <w:hyperlink w:anchor="_Toc127895425" w:history="1">
            <w:r w:rsidR="00CB3D87" w:rsidRPr="0084182C">
              <w:rPr>
                <w:rStyle w:val="Lienhypertexte"/>
                <w:noProof/>
              </w:rPr>
              <w:t>Chapitre 7 : Sélection et embauche</w:t>
            </w:r>
            <w:r w:rsidR="00CB3D87">
              <w:rPr>
                <w:noProof/>
                <w:webHidden/>
              </w:rPr>
              <w:tab/>
            </w:r>
            <w:r w:rsidR="00CB3D87">
              <w:rPr>
                <w:noProof/>
                <w:webHidden/>
              </w:rPr>
              <w:fldChar w:fldCharType="begin"/>
            </w:r>
            <w:r w:rsidR="00CB3D87">
              <w:rPr>
                <w:noProof/>
                <w:webHidden/>
              </w:rPr>
              <w:instrText xml:space="preserve"> PAGEREF _Toc127895425 \h </w:instrText>
            </w:r>
            <w:r w:rsidR="00CB3D87">
              <w:rPr>
                <w:noProof/>
                <w:webHidden/>
              </w:rPr>
            </w:r>
            <w:r w:rsidR="00CB3D87">
              <w:rPr>
                <w:noProof/>
                <w:webHidden/>
              </w:rPr>
              <w:fldChar w:fldCharType="separate"/>
            </w:r>
            <w:r w:rsidR="00CB3D87">
              <w:rPr>
                <w:noProof/>
                <w:webHidden/>
              </w:rPr>
              <w:t>5</w:t>
            </w:r>
            <w:r w:rsidR="00CB3D87">
              <w:rPr>
                <w:noProof/>
                <w:webHidden/>
              </w:rPr>
              <w:fldChar w:fldCharType="end"/>
            </w:r>
          </w:hyperlink>
        </w:p>
        <w:p w14:paraId="25C72DD8" w14:textId="6C38FA06" w:rsidR="00CB3D87" w:rsidRDefault="000117ED">
          <w:pPr>
            <w:pStyle w:val="TM3"/>
            <w:tabs>
              <w:tab w:val="right" w:leader="dot" w:pos="8636"/>
            </w:tabs>
            <w:rPr>
              <w:rFonts w:eastAsiaTheme="minorEastAsia"/>
              <w:noProof/>
              <w:lang w:eastAsia="fr-CA"/>
            </w:rPr>
          </w:pPr>
          <w:hyperlink w:anchor="_Toc127895426" w:history="1">
            <w:r w:rsidR="00CB3D87" w:rsidRPr="0084182C">
              <w:rPr>
                <w:rStyle w:val="Lienhypertexte"/>
                <w:noProof/>
              </w:rPr>
              <w:t>Chapitre 10 : Renouvellement de contrat</w:t>
            </w:r>
            <w:r w:rsidR="00CB3D87">
              <w:rPr>
                <w:noProof/>
                <w:webHidden/>
              </w:rPr>
              <w:tab/>
            </w:r>
            <w:r w:rsidR="00CB3D87">
              <w:rPr>
                <w:noProof/>
                <w:webHidden/>
              </w:rPr>
              <w:fldChar w:fldCharType="begin"/>
            </w:r>
            <w:r w:rsidR="00CB3D87">
              <w:rPr>
                <w:noProof/>
                <w:webHidden/>
              </w:rPr>
              <w:instrText xml:space="preserve"> PAGEREF _Toc127895426 \h </w:instrText>
            </w:r>
            <w:r w:rsidR="00CB3D87">
              <w:rPr>
                <w:noProof/>
                <w:webHidden/>
              </w:rPr>
            </w:r>
            <w:r w:rsidR="00CB3D87">
              <w:rPr>
                <w:noProof/>
                <w:webHidden/>
              </w:rPr>
              <w:fldChar w:fldCharType="separate"/>
            </w:r>
            <w:r w:rsidR="00CB3D87">
              <w:rPr>
                <w:noProof/>
                <w:webHidden/>
              </w:rPr>
              <w:t>5</w:t>
            </w:r>
            <w:r w:rsidR="00CB3D87">
              <w:rPr>
                <w:noProof/>
                <w:webHidden/>
              </w:rPr>
              <w:fldChar w:fldCharType="end"/>
            </w:r>
          </w:hyperlink>
        </w:p>
        <w:p w14:paraId="6536774E" w14:textId="25892864" w:rsidR="00CB3D87" w:rsidRDefault="000117ED">
          <w:pPr>
            <w:pStyle w:val="TM3"/>
            <w:tabs>
              <w:tab w:val="right" w:leader="dot" w:pos="8636"/>
            </w:tabs>
            <w:rPr>
              <w:rFonts w:eastAsiaTheme="minorEastAsia"/>
              <w:noProof/>
              <w:lang w:eastAsia="fr-CA"/>
            </w:rPr>
          </w:pPr>
          <w:hyperlink w:anchor="_Toc127895427" w:history="1">
            <w:r w:rsidR="00CB3D87" w:rsidRPr="0084182C">
              <w:rPr>
                <w:rStyle w:val="Lienhypertexte"/>
                <w:noProof/>
              </w:rPr>
              <w:t>Chapitre 11 : Terminaison de l’emploi</w:t>
            </w:r>
            <w:r w:rsidR="00CB3D87">
              <w:rPr>
                <w:noProof/>
                <w:webHidden/>
              </w:rPr>
              <w:tab/>
            </w:r>
            <w:r w:rsidR="00CB3D87">
              <w:rPr>
                <w:noProof/>
                <w:webHidden/>
              </w:rPr>
              <w:fldChar w:fldCharType="begin"/>
            </w:r>
            <w:r w:rsidR="00CB3D87">
              <w:rPr>
                <w:noProof/>
                <w:webHidden/>
              </w:rPr>
              <w:instrText xml:space="preserve"> PAGEREF _Toc127895427 \h </w:instrText>
            </w:r>
            <w:r w:rsidR="00CB3D87">
              <w:rPr>
                <w:noProof/>
                <w:webHidden/>
              </w:rPr>
            </w:r>
            <w:r w:rsidR="00CB3D87">
              <w:rPr>
                <w:noProof/>
                <w:webHidden/>
              </w:rPr>
              <w:fldChar w:fldCharType="separate"/>
            </w:r>
            <w:r w:rsidR="00CB3D87">
              <w:rPr>
                <w:noProof/>
                <w:webHidden/>
              </w:rPr>
              <w:t>6</w:t>
            </w:r>
            <w:r w:rsidR="00CB3D87">
              <w:rPr>
                <w:noProof/>
                <w:webHidden/>
              </w:rPr>
              <w:fldChar w:fldCharType="end"/>
            </w:r>
          </w:hyperlink>
        </w:p>
        <w:p w14:paraId="758BE23F" w14:textId="1CA51D78" w:rsidR="00CB3D87" w:rsidRDefault="000117ED">
          <w:pPr>
            <w:pStyle w:val="TM3"/>
            <w:tabs>
              <w:tab w:val="right" w:leader="dot" w:pos="8636"/>
            </w:tabs>
            <w:rPr>
              <w:rFonts w:eastAsiaTheme="minorEastAsia"/>
              <w:noProof/>
              <w:lang w:eastAsia="fr-CA"/>
            </w:rPr>
          </w:pPr>
          <w:hyperlink w:anchor="_Toc127895428" w:history="1">
            <w:r w:rsidR="00CB3D87" w:rsidRPr="0084182C">
              <w:rPr>
                <w:rStyle w:val="Lienhypertexte"/>
                <w:noProof/>
              </w:rPr>
              <w:t>Chapitre 12 : Liste de disponibilité, lien d’emploi et répertoire</w:t>
            </w:r>
            <w:r w:rsidR="00CB3D87">
              <w:rPr>
                <w:noProof/>
                <w:webHidden/>
              </w:rPr>
              <w:tab/>
            </w:r>
            <w:r w:rsidR="00CB3D87">
              <w:rPr>
                <w:noProof/>
                <w:webHidden/>
              </w:rPr>
              <w:fldChar w:fldCharType="begin"/>
            </w:r>
            <w:r w:rsidR="00CB3D87">
              <w:rPr>
                <w:noProof/>
                <w:webHidden/>
              </w:rPr>
              <w:instrText xml:space="preserve"> PAGEREF _Toc127895428 \h </w:instrText>
            </w:r>
            <w:r w:rsidR="00CB3D87">
              <w:rPr>
                <w:noProof/>
                <w:webHidden/>
              </w:rPr>
            </w:r>
            <w:r w:rsidR="00CB3D87">
              <w:rPr>
                <w:noProof/>
                <w:webHidden/>
              </w:rPr>
              <w:fldChar w:fldCharType="separate"/>
            </w:r>
            <w:r w:rsidR="00CB3D87">
              <w:rPr>
                <w:noProof/>
                <w:webHidden/>
              </w:rPr>
              <w:t>6</w:t>
            </w:r>
            <w:r w:rsidR="00CB3D87">
              <w:rPr>
                <w:noProof/>
                <w:webHidden/>
              </w:rPr>
              <w:fldChar w:fldCharType="end"/>
            </w:r>
          </w:hyperlink>
        </w:p>
        <w:p w14:paraId="12736ED8" w14:textId="6C51492F" w:rsidR="00CB3D87" w:rsidRDefault="000117ED">
          <w:pPr>
            <w:pStyle w:val="TM3"/>
            <w:tabs>
              <w:tab w:val="right" w:leader="dot" w:pos="8636"/>
            </w:tabs>
            <w:rPr>
              <w:rFonts w:eastAsiaTheme="minorEastAsia"/>
              <w:noProof/>
              <w:lang w:eastAsia="fr-CA"/>
            </w:rPr>
          </w:pPr>
          <w:hyperlink w:anchor="_Toc127895429" w:history="1">
            <w:r w:rsidR="00CB3D87" w:rsidRPr="0084182C">
              <w:rPr>
                <w:rStyle w:val="Lienhypertexte"/>
                <w:noProof/>
              </w:rPr>
              <w:t>Chapitre 13 : Accès aux emplois offerts à l’Université</w:t>
            </w:r>
            <w:r w:rsidR="00CB3D87">
              <w:rPr>
                <w:noProof/>
                <w:webHidden/>
              </w:rPr>
              <w:tab/>
            </w:r>
            <w:r w:rsidR="00CB3D87">
              <w:rPr>
                <w:noProof/>
                <w:webHidden/>
              </w:rPr>
              <w:fldChar w:fldCharType="begin"/>
            </w:r>
            <w:r w:rsidR="00CB3D87">
              <w:rPr>
                <w:noProof/>
                <w:webHidden/>
              </w:rPr>
              <w:instrText xml:space="preserve"> PAGEREF _Toc127895429 \h </w:instrText>
            </w:r>
            <w:r w:rsidR="00CB3D87">
              <w:rPr>
                <w:noProof/>
                <w:webHidden/>
              </w:rPr>
            </w:r>
            <w:r w:rsidR="00CB3D87">
              <w:rPr>
                <w:noProof/>
                <w:webHidden/>
              </w:rPr>
              <w:fldChar w:fldCharType="separate"/>
            </w:r>
            <w:r w:rsidR="00CB3D87">
              <w:rPr>
                <w:noProof/>
                <w:webHidden/>
              </w:rPr>
              <w:t>7</w:t>
            </w:r>
            <w:r w:rsidR="00CB3D87">
              <w:rPr>
                <w:noProof/>
                <w:webHidden/>
              </w:rPr>
              <w:fldChar w:fldCharType="end"/>
            </w:r>
          </w:hyperlink>
        </w:p>
        <w:p w14:paraId="717013EE" w14:textId="2F608F4A" w:rsidR="00CB3D87" w:rsidRDefault="000117ED" w:rsidP="00CB3D87">
          <w:pPr>
            <w:pStyle w:val="TM2"/>
            <w:rPr>
              <w:rFonts w:eastAsiaTheme="minorEastAsia"/>
              <w:noProof/>
              <w:lang w:eastAsia="fr-CA"/>
            </w:rPr>
          </w:pPr>
          <w:hyperlink w:anchor="_Toc127895430" w:history="1">
            <w:r w:rsidR="00CB3D87" w:rsidRPr="0084182C">
              <w:rPr>
                <w:rStyle w:val="Lienhypertexte"/>
                <w:noProof/>
              </w:rPr>
              <w:t>Partie III : Conditions d’exercice des fonctions</w:t>
            </w:r>
            <w:r w:rsidR="00CB3D87">
              <w:rPr>
                <w:noProof/>
                <w:webHidden/>
              </w:rPr>
              <w:tab/>
            </w:r>
            <w:r w:rsidR="00CB3D87">
              <w:rPr>
                <w:noProof/>
                <w:webHidden/>
              </w:rPr>
              <w:fldChar w:fldCharType="begin"/>
            </w:r>
            <w:r w:rsidR="00CB3D87">
              <w:rPr>
                <w:noProof/>
                <w:webHidden/>
              </w:rPr>
              <w:instrText xml:space="preserve"> PAGEREF _Toc127895430 \h </w:instrText>
            </w:r>
            <w:r w:rsidR="00CB3D87">
              <w:rPr>
                <w:noProof/>
                <w:webHidden/>
              </w:rPr>
            </w:r>
            <w:r w:rsidR="00CB3D87">
              <w:rPr>
                <w:noProof/>
                <w:webHidden/>
              </w:rPr>
              <w:fldChar w:fldCharType="separate"/>
            </w:r>
            <w:r w:rsidR="00CB3D87">
              <w:rPr>
                <w:noProof/>
                <w:webHidden/>
              </w:rPr>
              <w:t>8</w:t>
            </w:r>
            <w:r w:rsidR="00CB3D87">
              <w:rPr>
                <w:noProof/>
                <w:webHidden/>
              </w:rPr>
              <w:fldChar w:fldCharType="end"/>
            </w:r>
          </w:hyperlink>
        </w:p>
        <w:p w14:paraId="73B98BE4" w14:textId="567B33F1" w:rsidR="00CB3D87" w:rsidRDefault="000117ED">
          <w:pPr>
            <w:pStyle w:val="TM3"/>
            <w:tabs>
              <w:tab w:val="right" w:leader="dot" w:pos="8636"/>
            </w:tabs>
            <w:rPr>
              <w:rFonts w:eastAsiaTheme="minorEastAsia"/>
              <w:noProof/>
              <w:lang w:eastAsia="fr-CA"/>
            </w:rPr>
          </w:pPr>
          <w:hyperlink w:anchor="_Toc127895431" w:history="1">
            <w:r w:rsidR="00CB3D87" w:rsidRPr="0084182C">
              <w:rPr>
                <w:rStyle w:val="Lienhypertexte"/>
                <w:noProof/>
              </w:rPr>
              <w:t>Chapitre 14 : Ressources matérielles et dépenses inhérentes à la fonction</w:t>
            </w:r>
            <w:r w:rsidR="00CB3D87">
              <w:rPr>
                <w:noProof/>
                <w:webHidden/>
              </w:rPr>
              <w:tab/>
            </w:r>
            <w:r w:rsidR="00CB3D87">
              <w:rPr>
                <w:noProof/>
                <w:webHidden/>
              </w:rPr>
              <w:fldChar w:fldCharType="begin"/>
            </w:r>
            <w:r w:rsidR="00CB3D87">
              <w:rPr>
                <w:noProof/>
                <w:webHidden/>
              </w:rPr>
              <w:instrText xml:space="preserve"> PAGEREF _Toc127895431 \h </w:instrText>
            </w:r>
            <w:r w:rsidR="00CB3D87">
              <w:rPr>
                <w:noProof/>
                <w:webHidden/>
              </w:rPr>
            </w:r>
            <w:r w:rsidR="00CB3D87">
              <w:rPr>
                <w:noProof/>
                <w:webHidden/>
              </w:rPr>
              <w:fldChar w:fldCharType="separate"/>
            </w:r>
            <w:r w:rsidR="00CB3D87">
              <w:rPr>
                <w:noProof/>
                <w:webHidden/>
              </w:rPr>
              <w:t>8</w:t>
            </w:r>
            <w:r w:rsidR="00CB3D87">
              <w:rPr>
                <w:noProof/>
                <w:webHidden/>
              </w:rPr>
              <w:fldChar w:fldCharType="end"/>
            </w:r>
          </w:hyperlink>
        </w:p>
        <w:p w14:paraId="3038A28A" w14:textId="25A6DD68" w:rsidR="00CB3D87" w:rsidRDefault="000117ED">
          <w:pPr>
            <w:pStyle w:val="TM3"/>
            <w:tabs>
              <w:tab w:val="right" w:leader="dot" w:pos="8636"/>
            </w:tabs>
            <w:rPr>
              <w:rFonts w:eastAsiaTheme="minorEastAsia"/>
              <w:noProof/>
              <w:lang w:eastAsia="fr-CA"/>
            </w:rPr>
          </w:pPr>
          <w:hyperlink w:anchor="_Toc127895432" w:history="1">
            <w:r w:rsidR="00CB3D87" w:rsidRPr="0084182C">
              <w:rPr>
                <w:rStyle w:val="Lienhypertexte"/>
                <w:noProof/>
              </w:rPr>
              <w:t>Chapitre 15 : Horaire et semaine de travail</w:t>
            </w:r>
            <w:r w:rsidR="00CB3D87">
              <w:rPr>
                <w:noProof/>
                <w:webHidden/>
              </w:rPr>
              <w:tab/>
            </w:r>
            <w:r w:rsidR="00CB3D87">
              <w:rPr>
                <w:noProof/>
                <w:webHidden/>
              </w:rPr>
              <w:fldChar w:fldCharType="begin"/>
            </w:r>
            <w:r w:rsidR="00CB3D87">
              <w:rPr>
                <w:noProof/>
                <w:webHidden/>
              </w:rPr>
              <w:instrText xml:space="preserve"> PAGEREF _Toc127895432 \h </w:instrText>
            </w:r>
            <w:r w:rsidR="00CB3D87">
              <w:rPr>
                <w:noProof/>
                <w:webHidden/>
              </w:rPr>
            </w:r>
            <w:r w:rsidR="00CB3D87">
              <w:rPr>
                <w:noProof/>
                <w:webHidden/>
              </w:rPr>
              <w:fldChar w:fldCharType="separate"/>
            </w:r>
            <w:r w:rsidR="00CB3D87">
              <w:rPr>
                <w:noProof/>
                <w:webHidden/>
              </w:rPr>
              <w:t>8</w:t>
            </w:r>
            <w:r w:rsidR="00CB3D87">
              <w:rPr>
                <w:noProof/>
                <w:webHidden/>
              </w:rPr>
              <w:fldChar w:fldCharType="end"/>
            </w:r>
          </w:hyperlink>
        </w:p>
        <w:p w14:paraId="07C05397" w14:textId="05D607BB" w:rsidR="00CB3D87" w:rsidRDefault="000117ED">
          <w:pPr>
            <w:pStyle w:val="TM3"/>
            <w:tabs>
              <w:tab w:val="right" w:leader="dot" w:pos="8636"/>
            </w:tabs>
            <w:rPr>
              <w:rFonts w:eastAsiaTheme="minorEastAsia"/>
              <w:noProof/>
              <w:lang w:eastAsia="fr-CA"/>
            </w:rPr>
          </w:pPr>
          <w:hyperlink w:anchor="_Toc127895433" w:history="1">
            <w:r w:rsidR="00CB3D87" w:rsidRPr="0084182C">
              <w:rPr>
                <w:rStyle w:val="Lienhypertexte"/>
                <w:noProof/>
              </w:rPr>
              <w:t>Nouveau chapitre A : Télétravail</w:t>
            </w:r>
            <w:r w:rsidR="00CB3D87">
              <w:rPr>
                <w:noProof/>
                <w:webHidden/>
              </w:rPr>
              <w:tab/>
            </w:r>
            <w:r w:rsidR="00CB3D87">
              <w:rPr>
                <w:noProof/>
                <w:webHidden/>
              </w:rPr>
              <w:fldChar w:fldCharType="begin"/>
            </w:r>
            <w:r w:rsidR="00CB3D87">
              <w:rPr>
                <w:noProof/>
                <w:webHidden/>
              </w:rPr>
              <w:instrText xml:space="preserve"> PAGEREF _Toc127895433 \h </w:instrText>
            </w:r>
            <w:r w:rsidR="00CB3D87">
              <w:rPr>
                <w:noProof/>
                <w:webHidden/>
              </w:rPr>
            </w:r>
            <w:r w:rsidR="00CB3D87">
              <w:rPr>
                <w:noProof/>
                <w:webHidden/>
              </w:rPr>
              <w:fldChar w:fldCharType="separate"/>
            </w:r>
            <w:r w:rsidR="00CB3D87">
              <w:rPr>
                <w:noProof/>
                <w:webHidden/>
              </w:rPr>
              <w:t>9</w:t>
            </w:r>
            <w:r w:rsidR="00CB3D87">
              <w:rPr>
                <w:noProof/>
                <w:webHidden/>
              </w:rPr>
              <w:fldChar w:fldCharType="end"/>
            </w:r>
          </w:hyperlink>
        </w:p>
        <w:p w14:paraId="785377F5" w14:textId="0BD14283" w:rsidR="00CB3D87" w:rsidRDefault="000117ED">
          <w:pPr>
            <w:pStyle w:val="TM3"/>
            <w:tabs>
              <w:tab w:val="right" w:leader="dot" w:pos="8636"/>
            </w:tabs>
            <w:rPr>
              <w:rFonts w:eastAsiaTheme="minorEastAsia"/>
              <w:noProof/>
              <w:lang w:eastAsia="fr-CA"/>
            </w:rPr>
          </w:pPr>
          <w:hyperlink w:anchor="_Toc127895434" w:history="1">
            <w:r w:rsidR="00CB3D87" w:rsidRPr="0084182C">
              <w:rPr>
                <w:rStyle w:val="Lienhypertexte"/>
                <w:noProof/>
              </w:rPr>
              <w:t>Nouveau chapitre B : Santé et sécurité du travail</w:t>
            </w:r>
            <w:r w:rsidR="00CB3D87">
              <w:rPr>
                <w:noProof/>
                <w:webHidden/>
              </w:rPr>
              <w:tab/>
            </w:r>
            <w:r w:rsidR="00CB3D87">
              <w:rPr>
                <w:noProof/>
                <w:webHidden/>
              </w:rPr>
              <w:fldChar w:fldCharType="begin"/>
            </w:r>
            <w:r w:rsidR="00CB3D87">
              <w:rPr>
                <w:noProof/>
                <w:webHidden/>
              </w:rPr>
              <w:instrText xml:space="preserve"> PAGEREF _Toc127895434 \h </w:instrText>
            </w:r>
            <w:r w:rsidR="00CB3D87">
              <w:rPr>
                <w:noProof/>
                <w:webHidden/>
              </w:rPr>
            </w:r>
            <w:r w:rsidR="00CB3D87">
              <w:rPr>
                <w:noProof/>
                <w:webHidden/>
              </w:rPr>
              <w:fldChar w:fldCharType="separate"/>
            </w:r>
            <w:r w:rsidR="00CB3D87">
              <w:rPr>
                <w:noProof/>
                <w:webHidden/>
              </w:rPr>
              <w:t>9</w:t>
            </w:r>
            <w:r w:rsidR="00CB3D87">
              <w:rPr>
                <w:noProof/>
                <w:webHidden/>
              </w:rPr>
              <w:fldChar w:fldCharType="end"/>
            </w:r>
          </w:hyperlink>
        </w:p>
        <w:p w14:paraId="352DE35F" w14:textId="54565BA1" w:rsidR="00CB3D87" w:rsidRDefault="000117ED">
          <w:pPr>
            <w:pStyle w:val="TM3"/>
            <w:tabs>
              <w:tab w:val="right" w:leader="dot" w:pos="8636"/>
            </w:tabs>
            <w:rPr>
              <w:rFonts w:eastAsiaTheme="minorEastAsia"/>
              <w:noProof/>
              <w:lang w:eastAsia="fr-CA"/>
            </w:rPr>
          </w:pPr>
          <w:hyperlink w:anchor="_Toc127895435" w:history="1">
            <w:r w:rsidR="00CB3D87" w:rsidRPr="0084182C">
              <w:rPr>
                <w:rStyle w:val="Lienhypertexte"/>
                <w:noProof/>
              </w:rPr>
              <w:t>Nouveau chapitre C : Équité salariale</w:t>
            </w:r>
            <w:r w:rsidR="00CB3D87">
              <w:rPr>
                <w:noProof/>
                <w:webHidden/>
              </w:rPr>
              <w:tab/>
            </w:r>
            <w:r w:rsidR="00CB3D87">
              <w:rPr>
                <w:noProof/>
                <w:webHidden/>
              </w:rPr>
              <w:fldChar w:fldCharType="begin"/>
            </w:r>
            <w:r w:rsidR="00CB3D87">
              <w:rPr>
                <w:noProof/>
                <w:webHidden/>
              </w:rPr>
              <w:instrText xml:space="preserve"> PAGEREF _Toc127895435 \h </w:instrText>
            </w:r>
            <w:r w:rsidR="00CB3D87">
              <w:rPr>
                <w:noProof/>
                <w:webHidden/>
              </w:rPr>
            </w:r>
            <w:r w:rsidR="00CB3D87">
              <w:rPr>
                <w:noProof/>
                <w:webHidden/>
              </w:rPr>
              <w:fldChar w:fldCharType="separate"/>
            </w:r>
            <w:r w:rsidR="00CB3D87">
              <w:rPr>
                <w:noProof/>
                <w:webHidden/>
              </w:rPr>
              <w:t>10</w:t>
            </w:r>
            <w:r w:rsidR="00CB3D87">
              <w:rPr>
                <w:noProof/>
                <w:webHidden/>
              </w:rPr>
              <w:fldChar w:fldCharType="end"/>
            </w:r>
          </w:hyperlink>
        </w:p>
        <w:p w14:paraId="3C78869C" w14:textId="492C5943" w:rsidR="00CB3D87" w:rsidRDefault="000117ED">
          <w:pPr>
            <w:pStyle w:val="TM3"/>
            <w:tabs>
              <w:tab w:val="right" w:leader="dot" w:pos="8636"/>
            </w:tabs>
            <w:rPr>
              <w:rFonts w:eastAsiaTheme="minorEastAsia"/>
              <w:noProof/>
              <w:lang w:eastAsia="fr-CA"/>
            </w:rPr>
          </w:pPr>
          <w:hyperlink w:anchor="_Toc127895436" w:history="1">
            <w:r w:rsidR="00CB3D87" w:rsidRPr="0084182C">
              <w:rPr>
                <w:rStyle w:val="Lienhypertexte"/>
                <w:noProof/>
              </w:rPr>
              <w:t>Chapitre 16 : Perfectionnement</w:t>
            </w:r>
            <w:r w:rsidR="00CB3D87">
              <w:rPr>
                <w:noProof/>
                <w:webHidden/>
              </w:rPr>
              <w:tab/>
            </w:r>
            <w:r w:rsidR="00CB3D87">
              <w:rPr>
                <w:noProof/>
                <w:webHidden/>
              </w:rPr>
              <w:fldChar w:fldCharType="begin"/>
            </w:r>
            <w:r w:rsidR="00CB3D87">
              <w:rPr>
                <w:noProof/>
                <w:webHidden/>
              </w:rPr>
              <w:instrText xml:space="preserve"> PAGEREF _Toc127895436 \h </w:instrText>
            </w:r>
            <w:r w:rsidR="00CB3D87">
              <w:rPr>
                <w:noProof/>
                <w:webHidden/>
              </w:rPr>
            </w:r>
            <w:r w:rsidR="00CB3D87">
              <w:rPr>
                <w:noProof/>
                <w:webHidden/>
              </w:rPr>
              <w:fldChar w:fldCharType="separate"/>
            </w:r>
            <w:r w:rsidR="00CB3D87">
              <w:rPr>
                <w:noProof/>
                <w:webHidden/>
              </w:rPr>
              <w:t>10</w:t>
            </w:r>
            <w:r w:rsidR="00CB3D87">
              <w:rPr>
                <w:noProof/>
                <w:webHidden/>
              </w:rPr>
              <w:fldChar w:fldCharType="end"/>
            </w:r>
          </w:hyperlink>
        </w:p>
        <w:p w14:paraId="76D0D301" w14:textId="39173E0F" w:rsidR="00CB3D87" w:rsidRDefault="000117ED">
          <w:pPr>
            <w:pStyle w:val="TM3"/>
            <w:tabs>
              <w:tab w:val="right" w:leader="dot" w:pos="8636"/>
            </w:tabs>
            <w:rPr>
              <w:rFonts w:eastAsiaTheme="minorEastAsia"/>
              <w:noProof/>
              <w:lang w:eastAsia="fr-CA"/>
            </w:rPr>
          </w:pPr>
          <w:hyperlink w:anchor="_Toc127895437" w:history="1">
            <w:r w:rsidR="00CB3D87" w:rsidRPr="0084182C">
              <w:rPr>
                <w:rStyle w:val="Lienhypertexte"/>
                <w:noProof/>
              </w:rPr>
              <w:t>Chapitre 17 : Propriété intellectuelle</w:t>
            </w:r>
            <w:r w:rsidR="00CB3D87">
              <w:rPr>
                <w:noProof/>
                <w:webHidden/>
              </w:rPr>
              <w:tab/>
            </w:r>
            <w:r w:rsidR="00CB3D87">
              <w:rPr>
                <w:noProof/>
                <w:webHidden/>
              </w:rPr>
              <w:fldChar w:fldCharType="begin"/>
            </w:r>
            <w:r w:rsidR="00CB3D87">
              <w:rPr>
                <w:noProof/>
                <w:webHidden/>
              </w:rPr>
              <w:instrText xml:space="preserve"> PAGEREF _Toc127895437 \h </w:instrText>
            </w:r>
            <w:r w:rsidR="00CB3D87">
              <w:rPr>
                <w:noProof/>
                <w:webHidden/>
              </w:rPr>
            </w:r>
            <w:r w:rsidR="00CB3D87">
              <w:rPr>
                <w:noProof/>
                <w:webHidden/>
              </w:rPr>
              <w:fldChar w:fldCharType="separate"/>
            </w:r>
            <w:r w:rsidR="00CB3D87">
              <w:rPr>
                <w:noProof/>
                <w:webHidden/>
              </w:rPr>
              <w:t>10</w:t>
            </w:r>
            <w:r w:rsidR="00CB3D87">
              <w:rPr>
                <w:noProof/>
                <w:webHidden/>
              </w:rPr>
              <w:fldChar w:fldCharType="end"/>
            </w:r>
          </w:hyperlink>
        </w:p>
        <w:p w14:paraId="443BC061" w14:textId="40D0F323" w:rsidR="00CB3D87" w:rsidRDefault="000117ED">
          <w:pPr>
            <w:pStyle w:val="TM3"/>
            <w:tabs>
              <w:tab w:val="right" w:leader="dot" w:pos="8636"/>
            </w:tabs>
            <w:rPr>
              <w:rFonts w:eastAsiaTheme="minorEastAsia"/>
              <w:noProof/>
              <w:lang w:eastAsia="fr-CA"/>
            </w:rPr>
          </w:pPr>
          <w:hyperlink w:anchor="_Toc127895438" w:history="1">
            <w:r w:rsidR="00CB3D87" w:rsidRPr="0084182C">
              <w:rPr>
                <w:rStyle w:val="Lienhypertexte"/>
                <w:noProof/>
              </w:rPr>
              <w:t>Chapitre 18 : Services essentiels</w:t>
            </w:r>
            <w:r w:rsidR="00CB3D87">
              <w:rPr>
                <w:noProof/>
                <w:webHidden/>
              </w:rPr>
              <w:tab/>
            </w:r>
            <w:r w:rsidR="00CB3D87">
              <w:rPr>
                <w:noProof/>
                <w:webHidden/>
              </w:rPr>
              <w:fldChar w:fldCharType="begin"/>
            </w:r>
            <w:r w:rsidR="00CB3D87">
              <w:rPr>
                <w:noProof/>
                <w:webHidden/>
              </w:rPr>
              <w:instrText xml:space="preserve"> PAGEREF _Toc127895438 \h </w:instrText>
            </w:r>
            <w:r w:rsidR="00CB3D87">
              <w:rPr>
                <w:noProof/>
                <w:webHidden/>
              </w:rPr>
            </w:r>
            <w:r w:rsidR="00CB3D87">
              <w:rPr>
                <w:noProof/>
                <w:webHidden/>
              </w:rPr>
              <w:fldChar w:fldCharType="separate"/>
            </w:r>
            <w:r w:rsidR="00CB3D87">
              <w:rPr>
                <w:noProof/>
                <w:webHidden/>
              </w:rPr>
              <w:t>10</w:t>
            </w:r>
            <w:r w:rsidR="00CB3D87">
              <w:rPr>
                <w:noProof/>
                <w:webHidden/>
              </w:rPr>
              <w:fldChar w:fldCharType="end"/>
            </w:r>
          </w:hyperlink>
        </w:p>
        <w:p w14:paraId="43501C2F" w14:textId="22A46DFF" w:rsidR="00CB3D87" w:rsidRDefault="000117ED" w:rsidP="00CB3D87">
          <w:pPr>
            <w:pStyle w:val="TM2"/>
            <w:rPr>
              <w:rFonts w:eastAsiaTheme="minorEastAsia"/>
              <w:noProof/>
              <w:lang w:eastAsia="fr-CA"/>
            </w:rPr>
          </w:pPr>
          <w:hyperlink w:anchor="_Toc127895439" w:history="1">
            <w:r w:rsidR="00CB3D87" w:rsidRPr="0084182C">
              <w:rPr>
                <w:rStyle w:val="Lienhypertexte"/>
                <w:noProof/>
              </w:rPr>
              <w:t>Partie IV : Avantages sociaux et traitement</w:t>
            </w:r>
            <w:r w:rsidR="00CB3D87">
              <w:rPr>
                <w:noProof/>
                <w:webHidden/>
              </w:rPr>
              <w:tab/>
            </w:r>
            <w:r w:rsidR="00CB3D87">
              <w:rPr>
                <w:noProof/>
                <w:webHidden/>
              </w:rPr>
              <w:fldChar w:fldCharType="begin"/>
            </w:r>
            <w:r w:rsidR="00CB3D87">
              <w:rPr>
                <w:noProof/>
                <w:webHidden/>
              </w:rPr>
              <w:instrText xml:space="preserve"> PAGEREF _Toc127895439 \h </w:instrText>
            </w:r>
            <w:r w:rsidR="00CB3D87">
              <w:rPr>
                <w:noProof/>
                <w:webHidden/>
              </w:rPr>
            </w:r>
            <w:r w:rsidR="00CB3D87">
              <w:rPr>
                <w:noProof/>
                <w:webHidden/>
              </w:rPr>
              <w:fldChar w:fldCharType="separate"/>
            </w:r>
            <w:r w:rsidR="00CB3D87">
              <w:rPr>
                <w:noProof/>
                <w:webHidden/>
              </w:rPr>
              <w:t>11</w:t>
            </w:r>
            <w:r w:rsidR="00CB3D87">
              <w:rPr>
                <w:noProof/>
                <w:webHidden/>
              </w:rPr>
              <w:fldChar w:fldCharType="end"/>
            </w:r>
          </w:hyperlink>
        </w:p>
        <w:p w14:paraId="735613D5" w14:textId="380BE1BC" w:rsidR="00CB3D87" w:rsidRDefault="000117ED">
          <w:pPr>
            <w:pStyle w:val="TM3"/>
            <w:tabs>
              <w:tab w:val="right" w:leader="dot" w:pos="8636"/>
            </w:tabs>
            <w:rPr>
              <w:rFonts w:eastAsiaTheme="minorEastAsia"/>
              <w:noProof/>
              <w:lang w:eastAsia="fr-CA"/>
            </w:rPr>
          </w:pPr>
          <w:hyperlink w:anchor="_Toc127895440" w:history="1">
            <w:r w:rsidR="00CB3D87" w:rsidRPr="0084182C">
              <w:rPr>
                <w:rStyle w:val="Lienhypertexte"/>
                <w:noProof/>
              </w:rPr>
              <w:t>Chapitre 19 : Assurances collectives</w:t>
            </w:r>
            <w:r w:rsidR="00CB3D87">
              <w:rPr>
                <w:noProof/>
                <w:webHidden/>
              </w:rPr>
              <w:tab/>
            </w:r>
            <w:r w:rsidR="00CB3D87">
              <w:rPr>
                <w:noProof/>
                <w:webHidden/>
              </w:rPr>
              <w:fldChar w:fldCharType="begin"/>
            </w:r>
            <w:r w:rsidR="00CB3D87">
              <w:rPr>
                <w:noProof/>
                <w:webHidden/>
              </w:rPr>
              <w:instrText xml:space="preserve"> PAGEREF _Toc127895440 \h </w:instrText>
            </w:r>
            <w:r w:rsidR="00CB3D87">
              <w:rPr>
                <w:noProof/>
                <w:webHidden/>
              </w:rPr>
            </w:r>
            <w:r w:rsidR="00CB3D87">
              <w:rPr>
                <w:noProof/>
                <w:webHidden/>
              </w:rPr>
              <w:fldChar w:fldCharType="separate"/>
            </w:r>
            <w:r w:rsidR="00CB3D87">
              <w:rPr>
                <w:noProof/>
                <w:webHidden/>
              </w:rPr>
              <w:t>11</w:t>
            </w:r>
            <w:r w:rsidR="00CB3D87">
              <w:rPr>
                <w:noProof/>
                <w:webHidden/>
              </w:rPr>
              <w:fldChar w:fldCharType="end"/>
            </w:r>
          </w:hyperlink>
        </w:p>
        <w:p w14:paraId="4843CDA3" w14:textId="1E1ADB7D" w:rsidR="00CB3D87" w:rsidRDefault="000117ED">
          <w:pPr>
            <w:pStyle w:val="TM3"/>
            <w:tabs>
              <w:tab w:val="right" w:leader="dot" w:pos="8636"/>
            </w:tabs>
            <w:rPr>
              <w:rFonts w:eastAsiaTheme="minorEastAsia"/>
              <w:noProof/>
              <w:lang w:eastAsia="fr-CA"/>
            </w:rPr>
          </w:pPr>
          <w:hyperlink w:anchor="_Toc127895441" w:history="1">
            <w:r w:rsidR="00CB3D87" w:rsidRPr="0084182C">
              <w:rPr>
                <w:rStyle w:val="Lienhypertexte"/>
                <w:noProof/>
              </w:rPr>
              <w:t>Chapitre 20 : Droits parentaux</w:t>
            </w:r>
            <w:r w:rsidR="00CB3D87">
              <w:rPr>
                <w:noProof/>
                <w:webHidden/>
              </w:rPr>
              <w:tab/>
            </w:r>
            <w:r w:rsidR="00CB3D87">
              <w:rPr>
                <w:noProof/>
                <w:webHidden/>
              </w:rPr>
              <w:fldChar w:fldCharType="begin"/>
            </w:r>
            <w:r w:rsidR="00CB3D87">
              <w:rPr>
                <w:noProof/>
                <w:webHidden/>
              </w:rPr>
              <w:instrText xml:space="preserve"> PAGEREF _Toc127895441 \h </w:instrText>
            </w:r>
            <w:r w:rsidR="00CB3D87">
              <w:rPr>
                <w:noProof/>
                <w:webHidden/>
              </w:rPr>
            </w:r>
            <w:r w:rsidR="00CB3D87">
              <w:rPr>
                <w:noProof/>
                <w:webHidden/>
              </w:rPr>
              <w:fldChar w:fldCharType="separate"/>
            </w:r>
            <w:r w:rsidR="00CB3D87">
              <w:rPr>
                <w:noProof/>
                <w:webHidden/>
              </w:rPr>
              <w:t>11</w:t>
            </w:r>
            <w:r w:rsidR="00CB3D87">
              <w:rPr>
                <w:noProof/>
                <w:webHidden/>
              </w:rPr>
              <w:fldChar w:fldCharType="end"/>
            </w:r>
          </w:hyperlink>
        </w:p>
        <w:p w14:paraId="6C34B869" w14:textId="2CEEDBAF" w:rsidR="00CB3D87" w:rsidRDefault="000117ED">
          <w:pPr>
            <w:pStyle w:val="TM3"/>
            <w:tabs>
              <w:tab w:val="right" w:leader="dot" w:pos="8636"/>
            </w:tabs>
            <w:rPr>
              <w:rFonts w:eastAsiaTheme="minorEastAsia"/>
              <w:noProof/>
              <w:lang w:eastAsia="fr-CA"/>
            </w:rPr>
          </w:pPr>
          <w:hyperlink w:anchor="_Toc127895442" w:history="1">
            <w:r w:rsidR="00CB3D87" w:rsidRPr="0084182C">
              <w:rPr>
                <w:rStyle w:val="Lienhypertexte"/>
                <w:noProof/>
              </w:rPr>
              <w:t>Chapitre 21 : Invalidité</w:t>
            </w:r>
            <w:r w:rsidR="00CB3D87">
              <w:rPr>
                <w:noProof/>
                <w:webHidden/>
              </w:rPr>
              <w:tab/>
            </w:r>
            <w:r w:rsidR="00CB3D87">
              <w:rPr>
                <w:noProof/>
                <w:webHidden/>
              </w:rPr>
              <w:fldChar w:fldCharType="begin"/>
            </w:r>
            <w:r w:rsidR="00CB3D87">
              <w:rPr>
                <w:noProof/>
                <w:webHidden/>
              </w:rPr>
              <w:instrText xml:space="preserve"> PAGEREF _Toc127895442 \h </w:instrText>
            </w:r>
            <w:r w:rsidR="00CB3D87">
              <w:rPr>
                <w:noProof/>
                <w:webHidden/>
              </w:rPr>
            </w:r>
            <w:r w:rsidR="00CB3D87">
              <w:rPr>
                <w:noProof/>
                <w:webHidden/>
              </w:rPr>
              <w:fldChar w:fldCharType="separate"/>
            </w:r>
            <w:r w:rsidR="00CB3D87">
              <w:rPr>
                <w:noProof/>
                <w:webHidden/>
              </w:rPr>
              <w:t>13</w:t>
            </w:r>
            <w:r w:rsidR="00CB3D87">
              <w:rPr>
                <w:noProof/>
                <w:webHidden/>
              </w:rPr>
              <w:fldChar w:fldCharType="end"/>
            </w:r>
          </w:hyperlink>
        </w:p>
        <w:p w14:paraId="3D9377F3" w14:textId="237BEDB9" w:rsidR="00CB3D87" w:rsidRDefault="000117ED">
          <w:pPr>
            <w:pStyle w:val="TM3"/>
            <w:tabs>
              <w:tab w:val="right" w:leader="dot" w:pos="8636"/>
            </w:tabs>
            <w:rPr>
              <w:rFonts w:eastAsiaTheme="minorEastAsia"/>
              <w:noProof/>
              <w:lang w:eastAsia="fr-CA"/>
            </w:rPr>
          </w:pPr>
          <w:hyperlink w:anchor="_Toc127895443" w:history="1">
            <w:r w:rsidR="00CB3D87" w:rsidRPr="0084182C">
              <w:rPr>
                <w:rStyle w:val="Lienhypertexte"/>
                <w:noProof/>
              </w:rPr>
              <w:t>Chapitre 23 : Retraite</w:t>
            </w:r>
            <w:r w:rsidR="00CB3D87">
              <w:rPr>
                <w:noProof/>
                <w:webHidden/>
              </w:rPr>
              <w:tab/>
            </w:r>
            <w:r w:rsidR="00CB3D87">
              <w:rPr>
                <w:noProof/>
                <w:webHidden/>
              </w:rPr>
              <w:fldChar w:fldCharType="begin"/>
            </w:r>
            <w:r w:rsidR="00CB3D87">
              <w:rPr>
                <w:noProof/>
                <w:webHidden/>
              </w:rPr>
              <w:instrText xml:space="preserve"> PAGEREF _Toc127895443 \h </w:instrText>
            </w:r>
            <w:r w:rsidR="00CB3D87">
              <w:rPr>
                <w:noProof/>
                <w:webHidden/>
              </w:rPr>
            </w:r>
            <w:r w:rsidR="00CB3D87">
              <w:rPr>
                <w:noProof/>
                <w:webHidden/>
              </w:rPr>
              <w:fldChar w:fldCharType="separate"/>
            </w:r>
            <w:r w:rsidR="00CB3D87">
              <w:rPr>
                <w:noProof/>
                <w:webHidden/>
              </w:rPr>
              <w:t>13</w:t>
            </w:r>
            <w:r w:rsidR="00CB3D87">
              <w:rPr>
                <w:noProof/>
                <w:webHidden/>
              </w:rPr>
              <w:fldChar w:fldCharType="end"/>
            </w:r>
          </w:hyperlink>
        </w:p>
        <w:p w14:paraId="5D6D7D04" w14:textId="27F3295F" w:rsidR="00CB3D87" w:rsidRDefault="000117ED">
          <w:pPr>
            <w:pStyle w:val="TM3"/>
            <w:tabs>
              <w:tab w:val="right" w:leader="dot" w:pos="8636"/>
            </w:tabs>
            <w:rPr>
              <w:rFonts w:eastAsiaTheme="minorEastAsia"/>
              <w:noProof/>
              <w:lang w:eastAsia="fr-CA"/>
            </w:rPr>
          </w:pPr>
          <w:hyperlink w:anchor="_Toc127895444" w:history="1">
            <w:r w:rsidR="00CB3D87" w:rsidRPr="0084182C">
              <w:rPr>
                <w:rStyle w:val="Lienhypertexte"/>
                <w:noProof/>
              </w:rPr>
              <w:t>Chapitre 24 : Traitement</w:t>
            </w:r>
            <w:r w:rsidR="00CB3D87">
              <w:rPr>
                <w:noProof/>
                <w:webHidden/>
              </w:rPr>
              <w:tab/>
            </w:r>
            <w:r w:rsidR="00CB3D87">
              <w:rPr>
                <w:noProof/>
                <w:webHidden/>
              </w:rPr>
              <w:fldChar w:fldCharType="begin"/>
            </w:r>
            <w:r w:rsidR="00CB3D87">
              <w:rPr>
                <w:noProof/>
                <w:webHidden/>
              </w:rPr>
              <w:instrText xml:space="preserve"> PAGEREF _Toc127895444 \h </w:instrText>
            </w:r>
            <w:r w:rsidR="00CB3D87">
              <w:rPr>
                <w:noProof/>
                <w:webHidden/>
              </w:rPr>
            </w:r>
            <w:r w:rsidR="00CB3D87">
              <w:rPr>
                <w:noProof/>
                <w:webHidden/>
              </w:rPr>
              <w:fldChar w:fldCharType="separate"/>
            </w:r>
            <w:r w:rsidR="00CB3D87">
              <w:rPr>
                <w:noProof/>
                <w:webHidden/>
              </w:rPr>
              <w:t>13</w:t>
            </w:r>
            <w:r w:rsidR="00CB3D87">
              <w:rPr>
                <w:noProof/>
                <w:webHidden/>
              </w:rPr>
              <w:fldChar w:fldCharType="end"/>
            </w:r>
          </w:hyperlink>
        </w:p>
        <w:p w14:paraId="4C61F731" w14:textId="1B935AE2" w:rsidR="00CB3D87" w:rsidRDefault="000117ED">
          <w:pPr>
            <w:pStyle w:val="TM3"/>
            <w:tabs>
              <w:tab w:val="right" w:leader="dot" w:pos="8636"/>
            </w:tabs>
            <w:rPr>
              <w:rFonts w:eastAsiaTheme="minorEastAsia"/>
              <w:noProof/>
              <w:lang w:eastAsia="fr-CA"/>
            </w:rPr>
          </w:pPr>
          <w:hyperlink w:anchor="_Toc127895445" w:history="1">
            <w:r w:rsidR="00CB3D87" w:rsidRPr="0084182C">
              <w:rPr>
                <w:rStyle w:val="Lienhypertexte"/>
                <w:noProof/>
              </w:rPr>
              <w:t>Chapitre 25 : Vacances et congés</w:t>
            </w:r>
            <w:r w:rsidR="00CB3D87">
              <w:rPr>
                <w:noProof/>
                <w:webHidden/>
              </w:rPr>
              <w:tab/>
            </w:r>
            <w:r w:rsidR="00CB3D87">
              <w:rPr>
                <w:noProof/>
                <w:webHidden/>
              </w:rPr>
              <w:fldChar w:fldCharType="begin"/>
            </w:r>
            <w:r w:rsidR="00CB3D87">
              <w:rPr>
                <w:noProof/>
                <w:webHidden/>
              </w:rPr>
              <w:instrText xml:space="preserve"> PAGEREF _Toc127895445 \h </w:instrText>
            </w:r>
            <w:r w:rsidR="00CB3D87">
              <w:rPr>
                <w:noProof/>
                <w:webHidden/>
              </w:rPr>
            </w:r>
            <w:r w:rsidR="00CB3D87">
              <w:rPr>
                <w:noProof/>
                <w:webHidden/>
              </w:rPr>
              <w:fldChar w:fldCharType="separate"/>
            </w:r>
            <w:r w:rsidR="00CB3D87">
              <w:rPr>
                <w:noProof/>
                <w:webHidden/>
              </w:rPr>
              <w:t>15</w:t>
            </w:r>
            <w:r w:rsidR="00CB3D87">
              <w:rPr>
                <w:noProof/>
                <w:webHidden/>
              </w:rPr>
              <w:fldChar w:fldCharType="end"/>
            </w:r>
          </w:hyperlink>
        </w:p>
        <w:p w14:paraId="6554EC7D" w14:textId="313000CB" w:rsidR="00CB3D87" w:rsidRDefault="000117ED" w:rsidP="00CB3D87">
          <w:pPr>
            <w:pStyle w:val="TM2"/>
            <w:rPr>
              <w:rFonts w:eastAsiaTheme="minorEastAsia"/>
              <w:noProof/>
              <w:lang w:eastAsia="fr-CA"/>
            </w:rPr>
          </w:pPr>
          <w:hyperlink w:anchor="_Toc127895446" w:history="1">
            <w:r w:rsidR="00CB3D87" w:rsidRPr="0084182C">
              <w:rPr>
                <w:rStyle w:val="Lienhypertexte"/>
                <w:noProof/>
              </w:rPr>
              <w:t>Partie V : Litiges</w:t>
            </w:r>
            <w:r w:rsidR="00CB3D87">
              <w:rPr>
                <w:noProof/>
                <w:webHidden/>
              </w:rPr>
              <w:tab/>
            </w:r>
            <w:r w:rsidR="00CB3D87">
              <w:rPr>
                <w:noProof/>
                <w:webHidden/>
              </w:rPr>
              <w:fldChar w:fldCharType="begin"/>
            </w:r>
            <w:r w:rsidR="00CB3D87">
              <w:rPr>
                <w:noProof/>
                <w:webHidden/>
              </w:rPr>
              <w:instrText xml:space="preserve"> PAGEREF _Toc127895446 \h </w:instrText>
            </w:r>
            <w:r w:rsidR="00CB3D87">
              <w:rPr>
                <w:noProof/>
                <w:webHidden/>
              </w:rPr>
            </w:r>
            <w:r w:rsidR="00CB3D87">
              <w:rPr>
                <w:noProof/>
                <w:webHidden/>
              </w:rPr>
              <w:fldChar w:fldCharType="separate"/>
            </w:r>
            <w:r w:rsidR="00CB3D87">
              <w:rPr>
                <w:noProof/>
                <w:webHidden/>
              </w:rPr>
              <w:t>17</w:t>
            </w:r>
            <w:r w:rsidR="00CB3D87">
              <w:rPr>
                <w:noProof/>
                <w:webHidden/>
              </w:rPr>
              <w:fldChar w:fldCharType="end"/>
            </w:r>
          </w:hyperlink>
        </w:p>
        <w:p w14:paraId="06016183" w14:textId="1D8604F5" w:rsidR="00CB3D87" w:rsidRDefault="000117ED">
          <w:pPr>
            <w:pStyle w:val="TM3"/>
            <w:tabs>
              <w:tab w:val="right" w:leader="dot" w:pos="8636"/>
            </w:tabs>
            <w:rPr>
              <w:rFonts w:eastAsiaTheme="minorEastAsia"/>
              <w:noProof/>
              <w:lang w:eastAsia="fr-CA"/>
            </w:rPr>
          </w:pPr>
          <w:hyperlink w:anchor="_Toc127895447" w:history="1">
            <w:r w:rsidR="00CB3D87" w:rsidRPr="0084182C">
              <w:rPr>
                <w:rStyle w:val="Lienhypertexte"/>
                <w:noProof/>
              </w:rPr>
              <w:t>Chapitre 26 : Comité de révision</w:t>
            </w:r>
            <w:r w:rsidR="00CB3D87">
              <w:rPr>
                <w:noProof/>
                <w:webHidden/>
              </w:rPr>
              <w:tab/>
            </w:r>
            <w:r w:rsidR="00CB3D87">
              <w:rPr>
                <w:noProof/>
                <w:webHidden/>
              </w:rPr>
              <w:fldChar w:fldCharType="begin"/>
            </w:r>
            <w:r w:rsidR="00CB3D87">
              <w:rPr>
                <w:noProof/>
                <w:webHidden/>
              </w:rPr>
              <w:instrText xml:space="preserve"> PAGEREF _Toc127895447 \h </w:instrText>
            </w:r>
            <w:r w:rsidR="00CB3D87">
              <w:rPr>
                <w:noProof/>
                <w:webHidden/>
              </w:rPr>
            </w:r>
            <w:r w:rsidR="00CB3D87">
              <w:rPr>
                <w:noProof/>
                <w:webHidden/>
              </w:rPr>
              <w:fldChar w:fldCharType="separate"/>
            </w:r>
            <w:r w:rsidR="00CB3D87">
              <w:rPr>
                <w:noProof/>
                <w:webHidden/>
              </w:rPr>
              <w:t>17</w:t>
            </w:r>
            <w:r w:rsidR="00CB3D87">
              <w:rPr>
                <w:noProof/>
                <w:webHidden/>
              </w:rPr>
              <w:fldChar w:fldCharType="end"/>
            </w:r>
          </w:hyperlink>
        </w:p>
        <w:p w14:paraId="7E0699DB" w14:textId="51835BDC" w:rsidR="00CB3D87" w:rsidRDefault="000117ED">
          <w:pPr>
            <w:pStyle w:val="TM3"/>
            <w:tabs>
              <w:tab w:val="right" w:leader="dot" w:pos="8636"/>
            </w:tabs>
            <w:rPr>
              <w:rFonts w:eastAsiaTheme="minorEastAsia"/>
              <w:noProof/>
              <w:lang w:eastAsia="fr-CA"/>
            </w:rPr>
          </w:pPr>
          <w:hyperlink w:anchor="_Toc127895448" w:history="1">
            <w:r w:rsidR="00CB3D87" w:rsidRPr="0084182C">
              <w:rPr>
                <w:rStyle w:val="Lienhypertexte"/>
                <w:noProof/>
              </w:rPr>
              <w:t>Chapitre 27 : Mécanismes de règlement des griefs et d’arbitrage</w:t>
            </w:r>
            <w:r w:rsidR="00CB3D87">
              <w:rPr>
                <w:noProof/>
                <w:webHidden/>
              </w:rPr>
              <w:tab/>
            </w:r>
            <w:r w:rsidR="00CB3D87">
              <w:rPr>
                <w:noProof/>
                <w:webHidden/>
              </w:rPr>
              <w:fldChar w:fldCharType="begin"/>
            </w:r>
            <w:r w:rsidR="00CB3D87">
              <w:rPr>
                <w:noProof/>
                <w:webHidden/>
              </w:rPr>
              <w:instrText xml:space="preserve"> PAGEREF _Toc127895448 \h </w:instrText>
            </w:r>
            <w:r w:rsidR="00CB3D87">
              <w:rPr>
                <w:noProof/>
                <w:webHidden/>
              </w:rPr>
            </w:r>
            <w:r w:rsidR="00CB3D87">
              <w:rPr>
                <w:noProof/>
                <w:webHidden/>
              </w:rPr>
              <w:fldChar w:fldCharType="separate"/>
            </w:r>
            <w:r w:rsidR="00CB3D87">
              <w:rPr>
                <w:noProof/>
                <w:webHidden/>
              </w:rPr>
              <w:t>17</w:t>
            </w:r>
            <w:r w:rsidR="00CB3D87">
              <w:rPr>
                <w:noProof/>
                <w:webHidden/>
              </w:rPr>
              <w:fldChar w:fldCharType="end"/>
            </w:r>
          </w:hyperlink>
        </w:p>
        <w:p w14:paraId="5E495A65" w14:textId="4A6D18DC" w:rsidR="00CB3D87" w:rsidRDefault="000117ED">
          <w:pPr>
            <w:pStyle w:val="TM3"/>
            <w:tabs>
              <w:tab w:val="right" w:leader="dot" w:pos="8636"/>
            </w:tabs>
            <w:rPr>
              <w:rFonts w:eastAsiaTheme="minorEastAsia"/>
              <w:noProof/>
              <w:lang w:eastAsia="fr-CA"/>
            </w:rPr>
          </w:pPr>
          <w:hyperlink w:anchor="_Toc127895449" w:history="1">
            <w:r w:rsidR="00CB3D87" w:rsidRPr="0084182C">
              <w:rPr>
                <w:rStyle w:val="Lienhypertexte"/>
                <w:noProof/>
              </w:rPr>
              <w:t>Chapitre 28 : Mesures disciplinaires</w:t>
            </w:r>
            <w:r w:rsidR="00CB3D87">
              <w:rPr>
                <w:noProof/>
                <w:webHidden/>
              </w:rPr>
              <w:tab/>
            </w:r>
            <w:r w:rsidR="00CB3D87">
              <w:rPr>
                <w:noProof/>
                <w:webHidden/>
              </w:rPr>
              <w:fldChar w:fldCharType="begin"/>
            </w:r>
            <w:r w:rsidR="00CB3D87">
              <w:rPr>
                <w:noProof/>
                <w:webHidden/>
              </w:rPr>
              <w:instrText xml:space="preserve"> PAGEREF _Toc127895449 \h </w:instrText>
            </w:r>
            <w:r w:rsidR="00CB3D87">
              <w:rPr>
                <w:noProof/>
                <w:webHidden/>
              </w:rPr>
            </w:r>
            <w:r w:rsidR="00CB3D87">
              <w:rPr>
                <w:noProof/>
                <w:webHidden/>
              </w:rPr>
              <w:fldChar w:fldCharType="separate"/>
            </w:r>
            <w:r w:rsidR="00CB3D87">
              <w:rPr>
                <w:noProof/>
                <w:webHidden/>
              </w:rPr>
              <w:t>18</w:t>
            </w:r>
            <w:r w:rsidR="00CB3D87">
              <w:rPr>
                <w:noProof/>
                <w:webHidden/>
              </w:rPr>
              <w:fldChar w:fldCharType="end"/>
            </w:r>
          </w:hyperlink>
        </w:p>
        <w:p w14:paraId="3F1DCE00" w14:textId="42A05451" w:rsidR="00CB3D87" w:rsidRDefault="000117ED" w:rsidP="00CB3D87">
          <w:pPr>
            <w:pStyle w:val="TM2"/>
            <w:rPr>
              <w:rFonts w:eastAsiaTheme="minorEastAsia"/>
              <w:noProof/>
              <w:lang w:eastAsia="fr-CA"/>
            </w:rPr>
          </w:pPr>
          <w:hyperlink w:anchor="_Toc127895450" w:history="1">
            <w:r w:rsidR="00CB3D87" w:rsidRPr="0084182C">
              <w:rPr>
                <w:rStyle w:val="Lienhypertexte"/>
                <w:noProof/>
              </w:rPr>
              <w:t>Partie VI : Syndicat</w:t>
            </w:r>
            <w:r w:rsidR="00CB3D87">
              <w:rPr>
                <w:noProof/>
                <w:webHidden/>
              </w:rPr>
              <w:tab/>
            </w:r>
            <w:r w:rsidR="00CB3D87">
              <w:rPr>
                <w:noProof/>
                <w:webHidden/>
              </w:rPr>
              <w:fldChar w:fldCharType="begin"/>
            </w:r>
            <w:r w:rsidR="00CB3D87">
              <w:rPr>
                <w:noProof/>
                <w:webHidden/>
              </w:rPr>
              <w:instrText xml:space="preserve"> PAGEREF _Toc127895450 \h </w:instrText>
            </w:r>
            <w:r w:rsidR="00CB3D87">
              <w:rPr>
                <w:noProof/>
                <w:webHidden/>
              </w:rPr>
            </w:r>
            <w:r w:rsidR="00CB3D87">
              <w:rPr>
                <w:noProof/>
                <w:webHidden/>
              </w:rPr>
              <w:fldChar w:fldCharType="separate"/>
            </w:r>
            <w:r w:rsidR="00CB3D87">
              <w:rPr>
                <w:noProof/>
                <w:webHidden/>
              </w:rPr>
              <w:t>19</w:t>
            </w:r>
            <w:r w:rsidR="00CB3D87">
              <w:rPr>
                <w:noProof/>
                <w:webHidden/>
              </w:rPr>
              <w:fldChar w:fldCharType="end"/>
            </w:r>
          </w:hyperlink>
        </w:p>
        <w:p w14:paraId="7574B2C2" w14:textId="2F93D1DD" w:rsidR="00CB3D87" w:rsidRDefault="000117ED">
          <w:pPr>
            <w:pStyle w:val="TM3"/>
            <w:tabs>
              <w:tab w:val="right" w:leader="dot" w:pos="8636"/>
            </w:tabs>
            <w:rPr>
              <w:rFonts w:eastAsiaTheme="minorEastAsia"/>
              <w:noProof/>
              <w:lang w:eastAsia="fr-CA"/>
            </w:rPr>
          </w:pPr>
          <w:hyperlink w:anchor="_Toc127895451" w:history="1">
            <w:r w:rsidR="00CB3D87" w:rsidRPr="0084182C">
              <w:rPr>
                <w:rStyle w:val="Lienhypertexte"/>
                <w:noProof/>
              </w:rPr>
              <w:t>Chapitre 31 : Libérations syndicales</w:t>
            </w:r>
            <w:r w:rsidR="00CB3D87">
              <w:rPr>
                <w:noProof/>
                <w:webHidden/>
              </w:rPr>
              <w:tab/>
            </w:r>
            <w:r w:rsidR="00CB3D87">
              <w:rPr>
                <w:noProof/>
                <w:webHidden/>
              </w:rPr>
              <w:fldChar w:fldCharType="begin"/>
            </w:r>
            <w:r w:rsidR="00CB3D87">
              <w:rPr>
                <w:noProof/>
                <w:webHidden/>
              </w:rPr>
              <w:instrText xml:space="preserve"> PAGEREF _Toc127895451 \h </w:instrText>
            </w:r>
            <w:r w:rsidR="00CB3D87">
              <w:rPr>
                <w:noProof/>
                <w:webHidden/>
              </w:rPr>
            </w:r>
            <w:r w:rsidR="00CB3D87">
              <w:rPr>
                <w:noProof/>
                <w:webHidden/>
              </w:rPr>
              <w:fldChar w:fldCharType="separate"/>
            </w:r>
            <w:r w:rsidR="00CB3D87">
              <w:rPr>
                <w:noProof/>
                <w:webHidden/>
              </w:rPr>
              <w:t>19</w:t>
            </w:r>
            <w:r w:rsidR="00CB3D87">
              <w:rPr>
                <w:noProof/>
                <w:webHidden/>
              </w:rPr>
              <w:fldChar w:fldCharType="end"/>
            </w:r>
          </w:hyperlink>
        </w:p>
        <w:p w14:paraId="18FAB7BC" w14:textId="71F70AE9" w:rsidR="00CB3D87" w:rsidRDefault="000117ED">
          <w:pPr>
            <w:pStyle w:val="TM3"/>
            <w:tabs>
              <w:tab w:val="right" w:leader="dot" w:pos="8636"/>
            </w:tabs>
            <w:rPr>
              <w:rFonts w:eastAsiaTheme="minorEastAsia"/>
              <w:noProof/>
              <w:lang w:eastAsia="fr-CA"/>
            </w:rPr>
          </w:pPr>
          <w:hyperlink w:anchor="_Toc127895452" w:history="1">
            <w:r w:rsidR="00CB3D87" w:rsidRPr="0084182C">
              <w:rPr>
                <w:rStyle w:val="Lienhypertexte"/>
                <w:noProof/>
              </w:rPr>
              <w:t>Chapitre 32 : Échange de renseignements</w:t>
            </w:r>
            <w:r w:rsidR="00CB3D87">
              <w:rPr>
                <w:noProof/>
                <w:webHidden/>
              </w:rPr>
              <w:tab/>
            </w:r>
            <w:r w:rsidR="00CB3D87">
              <w:rPr>
                <w:noProof/>
                <w:webHidden/>
              </w:rPr>
              <w:fldChar w:fldCharType="begin"/>
            </w:r>
            <w:r w:rsidR="00CB3D87">
              <w:rPr>
                <w:noProof/>
                <w:webHidden/>
              </w:rPr>
              <w:instrText xml:space="preserve"> PAGEREF _Toc127895452 \h </w:instrText>
            </w:r>
            <w:r w:rsidR="00CB3D87">
              <w:rPr>
                <w:noProof/>
                <w:webHidden/>
              </w:rPr>
            </w:r>
            <w:r w:rsidR="00CB3D87">
              <w:rPr>
                <w:noProof/>
                <w:webHidden/>
              </w:rPr>
              <w:fldChar w:fldCharType="separate"/>
            </w:r>
            <w:r w:rsidR="00CB3D87">
              <w:rPr>
                <w:noProof/>
                <w:webHidden/>
              </w:rPr>
              <w:t>19</w:t>
            </w:r>
            <w:r w:rsidR="00CB3D87">
              <w:rPr>
                <w:noProof/>
                <w:webHidden/>
              </w:rPr>
              <w:fldChar w:fldCharType="end"/>
            </w:r>
          </w:hyperlink>
        </w:p>
        <w:p w14:paraId="6567797E" w14:textId="5C7882AC" w:rsidR="00CB3D87" w:rsidRDefault="000117ED" w:rsidP="00CB3D87">
          <w:pPr>
            <w:pStyle w:val="TM2"/>
            <w:rPr>
              <w:rFonts w:eastAsiaTheme="minorEastAsia"/>
              <w:noProof/>
              <w:lang w:eastAsia="fr-CA"/>
            </w:rPr>
          </w:pPr>
          <w:hyperlink w:anchor="_Toc127895453" w:history="1">
            <w:r w:rsidR="00CB3D87" w:rsidRPr="0084182C">
              <w:rPr>
                <w:rStyle w:val="Lienhypertexte"/>
                <w:noProof/>
              </w:rPr>
              <w:t>Partie VII : Durée de la convention</w:t>
            </w:r>
            <w:r w:rsidR="00CB3D87">
              <w:rPr>
                <w:noProof/>
                <w:webHidden/>
              </w:rPr>
              <w:tab/>
            </w:r>
            <w:r w:rsidR="00CB3D87">
              <w:rPr>
                <w:noProof/>
                <w:webHidden/>
              </w:rPr>
              <w:fldChar w:fldCharType="begin"/>
            </w:r>
            <w:r w:rsidR="00CB3D87">
              <w:rPr>
                <w:noProof/>
                <w:webHidden/>
              </w:rPr>
              <w:instrText xml:space="preserve"> PAGEREF _Toc127895453 \h </w:instrText>
            </w:r>
            <w:r w:rsidR="00CB3D87">
              <w:rPr>
                <w:noProof/>
                <w:webHidden/>
              </w:rPr>
            </w:r>
            <w:r w:rsidR="00CB3D87">
              <w:rPr>
                <w:noProof/>
                <w:webHidden/>
              </w:rPr>
              <w:fldChar w:fldCharType="separate"/>
            </w:r>
            <w:r w:rsidR="00CB3D87">
              <w:rPr>
                <w:noProof/>
                <w:webHidden/>
              </w:rPr>
              <w:t>20</w:t>
            </w:r>
            <w:r w:rsidR="00CB3D87">
              <w:rPr>
                <w:noProof/>
                <w:webHidden/>
              </w:rPr>
              <w:fldChar w:fldCharType="end"/>
            </w:r>
          </w:hyperlink>
        </w:p>
        <w:p w14:paraId="4DACBA94" w14:textId="2553F6D6" w:rsidR="00CB3D87" w:rsidRDefault="000117ED" w:rsidP="00CB3D87">
          <w:pPr>
            <w:pStyle w:val="TM2"/>
            <w:rPr>
              <w:rFonts w:eastAsiaTheme="minorEastAsia"/>
              <w:noProof/>
              <w:lang w:eastAsia="fr-CA"/>
            </w:rPr>
          </w:pPr>
          <w:hyperlink w:anchor="_Toc127895454" w:history="1">
            <w:r w:rsidR="00CB3D87" w:rsidRPr="0084182C">
              <w:rPr>
                <w:rStyle w:val="Lienhypertexte"/>
                <w:noProof/>
              </w:rPr>
              <w:t>Partie VIII : Signatures</w:t>
            </w:r>
            <w:r w:rsidR="00CB3D87">
              <w:rPr>
                <w:noProof/>
                <w:webHidden/>
              </w:rPr>
              <w:tab/>
            </w:r>
            <w:r w:rsidR="00CB3D87">
              <w:rPr>
                <w:noProof/>
                <w:webHidden/>
              </w:rPr>
              <w:fldChar w:fldCharType="begin"/>
            </w:r>
            <w:r w:rsidR="00CB3D87">
              <w:rPr>
                <w:noProof/>
                <w:webHidden/>
              </w:rPr>
              <w:instrText xml:space="preserve"> PAGEREF _Toc127895454 \h </w:instrText>
            </w:r>
            <w:r w:rsidR="00CB3D87">
              <w:rPr>
                <w:noProof/>
                <w:webHidden/>
              </w:rPr>
            </w:r>
            <w:r w:rsidR="00CB3D87">
              <w:rPr>
                <w:noProof/>
                <w:webHidden/>
              </w:rPr>
              <w:fldChar w:fldCharType="separate"/>
            </w:r>
            <w:r w:rsidR="00CB3D87">
              <w:rPr>
                <w:noProof/>
                <w:webHidden/>
              </w:rPr>
              <w:t>20</w:t>
            </w:r>
            <w:r w:rsidR="00CB3D87">
              <w:rPr>
                <w:noProof/>
                <w:webHidden/>
              </w:rPr>
              <w:fldChar w:fldCharType="end"/>
            </w:r>
          </w:hyperlink>
        </w:p>
        <w:p w14:paraId="767E9781" w14:textId="5BB975B4" w:rsidR="00CB3D87" w:rsidRDefault="000117ED" w:rsidP="00CB3D87">
          <w:pPr>
            <w:pStyle w:val="TM2"/>
            <w:rPr>
              <w:rFonts w:eastAsiaTheme="minorEastAsia"/>
              <w:noProof/>
              <w:lang w:eastAsia="fr-CA"/>
            </w:rPr>
          </w:pPr>
          <w:hyperlink w:anchor="_Toc127895455" w:history="1">
            <w:r w:rsidR="00CB3D87" w:rsidRPr="0084182C">
              <w:rPr>
                <w:rStyle w:val="Lienhypertexte"/>
                <w:noProof/>
              </w:rPr>
              <w:t>Partie IX : Annexes</w:t>
            </w:r>
            <w:r w:rsidR="00CB3D87">
              <w:rPr>
                <w:noProof/>
                <w:webHidden/>
              </w:rPr>
              <w:tab/>
            </w:r>
            <w:r w:rsidR="00CB3D87">
              <w:rPr>
                <w:noProof/>
                <w:webHidden/>
              </w:rPr>
              <w:fldChar w:fldCharType="begin"/>
            </w:r>
            <w:r w:rsidR="00CB3D87">
              <w:rPr>
                <w:noProof/>
                <w:webHidden/>
              </w:rPr>
              <w:instrText xml:space="preserve"> PAGEREF _Toc127895455 \h </w:instrText>
            </w:r>
            <w:r w:rsidR="00CB3D87">
              <w:rPr>
                <w:noProof/>
                <w:webHidden/>
              </w:rPr>
            </w:r>
            <w:r w:rsidR="00CB3D87">
              <w:rPr>
                <w:noProof/>
                <w:webHidden/>
              </w:rPr>
              <w:fldChar w:fldCharType="separate"/>
            </w:r>
            <w:r w:rsidR="00CB3D87">
              <w:rPr>
                <w:noProof/>
                <w:webHidden/>
              </w:rPr>
              <w:t>20</w:t>
            </w:r>
            <w:r w:rsidR="00CB3D87">
              <w:rPr>
                <w:noProof/>
                <w:webHidden/>
              </w:rPr>
              <w:fldChar w:fldCharType="end"/>
            </w:r>
          </w:hyperlink>
        </w:p>
        <w:p w14:paraId="71872499" w14:textId="3A1DB29D" w:rsidR="00CB3D87" w:rsidRDefault="000117ED" w:rsidP="00CB3D87">
          <w:pPr>
            <w:pStyle w:val="TM2"/>
            <w:rPr>
              <w:rFonts w:eastAsiaTheme="minorEastAsia"/>
              <w:noProof/>
              <w:lang w:eastAsia="fr-CA"/>
            </w:rPr>
          </w:pPr>
          <w:hyperlink w:anchor="_Toc127895456" w:history="1">
            <w:r w:rsidR="00CB3D87" w:rsidRPr="0084182C">
              <w:rPr>
                <w:rStyle w:val="Lienhypertexte"/>
                <w:noProof/>
              </w:rPr>
              <w:t>Partie X : Lettre d’entente</w:t>
            </w:r>
            <w:r w:rsidR="00CB3D87">
              <w:rPr>
                <w:noProof/>
                <w:webHidden/>
              </w:rPr>
              <w:tab/>
            </w:r>
            <w:r w:rsidR="00CB3D87">
              <w:rPr>
                <w:noProof/>
                <w:webHidden/>
              </w:rPr>
              <w:fldChar w:fldCharType="begin"/>
            </w:r>
            <w:r w:rsidR="00CB3D87">
              <w:rPr>
                <w:noProof/>
                <w:webHidden/>
              </w:rPr>
              <w:instrText xml:space="preserve"> PAGEREF _Toc127895456 \h </w:instrText>
            </w:r>
            <w:r w:rsidR="00CB3D87">
              <w:rPr>
                <w:noProof/>
                <w:webHidden/>
              </w:rPr>
            </w:r>
            <w:r w:rsidR="00CB3D87">
              <w:rPr>
                <w:noProof/>
                <w:webHidden/>
              </w:rPr>
              <w:fldChar w:fldCharType="separate"/>
            </w:r>
            <w:r w:rsidR="00CB3D87">
              <w:rPr>
                <w:noProof/>
                <w:webHidden/>
              </w:rPr>
              <w:t>22</w:t>
            </w:r>
            <w:r w:rsidR="00CB3D87">
              <w:rPr>
                <w:noProof/>
                <w:webHidden/>
              </w:rPr>
              <w:fldChar w:fldCharType="end"/>
            </w:r>
          </w:hyperlink>
        </w:p>
        <w:p w14:paraId="039B8997" w14:textId="689401C8" w:rsidR="0087531B" w:rsidRDefault="0087531B" w:rsidP="00924DE2">
          <w:r>
            <w:rPr>
              <w:b/>
              <w:bCs/>
              <w:lang w:val="fr-FR"/>
            </w:rPr>
            <w:fldChar w:fldCharType="end"/>
          </w:r>
        </w:p>
      </w:sdtContent>
    </w:sdt>
    <w:p w14:paraId="18C59F76" w14:textId="70832989" w:rsidR="0087531B" w:rsidRDefault="0087531B" w:rsidP="00A45038">
      <w:pPr>
        <w:spacing w:after="0" w:line="240" w:lineRule="auto"/>
      </w:pPr>
    </w:p>
    <w:p w14:paraId="3AC9356E" w14:textId="77777777" w:rsidR="0087531B" w:rsidRDefault="0087531B" w:rsidP="00A45038">
      <w:pPr>
        <w:spacing w:after="0" w:line="240" w:lineRule="auto"/>
        <w:sectPr w:rsidR="0087531B" w:rsidSect="00173259">
          <w:headerReference w:type="default" r:id="rId15"/>
          <w:footerReference w:type="default" r:id="rId16"/>
          <w:pgSz w:w="12240" w:h="15840" w:code="1"/>
          <w:pgMar w:top="1440" w:right="1797" w:bottom="1440" w:left="1797" w:header="709" w:footer="709" w:gutter="0"/>
          <w:pgNumType w:fmt="lowerRoman" w:start="1"/>
          <w:cols w:space="708"/>
          <w:docGrid w:linePitch="360"/>
        </w:sectPr>
      </w:pPr>
    </w:p>
    <w:p w14:paraId="5B3FD487" w14:textId="77777777" w:rsidR="0087531B" w:rsidRDefault="0087531B" w:rsidP="00A45038">
      <w:pPr>
        <w:spacing w:after="0" w:line="240" w:lineRule="auto"/>
      </w:pPr>
    </w:p>
    <w:p w14:paraId="4258DD5E" w14:textId="1E2F5A86" w:rsidR="00E72109" w:rsidRPr="00563FF0" w:rsidRDefault="00E72109" w:rsidP="00563FF0">
      <w:pPr>
        <w:pStyle w:val="Titre2"/>
      </w:pPr>
      <w:bookmarkStart w:id="0" w:name="_Toc127895416"/>
      <w:r w:rsidRPr="00563FF0">
        <w:t>Introduction</w:t>
      </w:r>
      <w:bookmarkEnd w:id="0"/>
      <w:r w:rsidRPr="00563FF0">
        <w:t xml:space="preserve"> </w:t>
      </w:r>
    </w:p>
    <w:p w14:paraId="19B0803A" w14:textId="2333F7BB" w:rsidR="00E72109" w:rsidRDefault="00E72109" w:rsidP="00A45038">
      <w:pPr>
        <w:spacing w:after="0" w:line="240" w:lineRule="auto"/>
      </w:pPr>
    </w:p>
    <w:p w14:paraId="1BB37F6D" w14:textId="49DA9CB8" w:rsidR="00E72109" w:rsidRDefault="00FC59A7" w:rsidP="002A3141">
      <w:pPr>
        <w:spacing w:after="0" w:line="240" w:lineRule="auto"/>
        <w:jc w:val="both"/>
      </w:pPr>
      <w:r>
        <w:t xml:space="preserve">Le présent document est un résumé des différentes propositions syndicales que nous vous soumettons sous forme d’énoncés de principe, dans le cadre du renouvellement de la </w:t>
      </w:r>
      <w:r w:rsidR="00DD36A5">
        <w:t>c</w:t>
      </w:r>
      <w:r>
        <w:t>onvention collective de travail, échu</w:t>
      </w:r>
      <w:r w:rsidR="00F85A5E">
        <w:t>e</w:t>
      </w:r>
      <w:r>
        <w:t xml:space="preserve"> depuis le 21 mars 2022. </w:t>
      </w:r>
    </w:p>
    <w:p w14:paraId="0132CC3C" w14:textId="14D1CE53" w:rsidR="00FC59A7" w:rsidRDefault="00FC59A7" w:rsidP="002A3141">
      <w:pPr>
        <w:spacing w:after="0" w:line="240" w:lineRule="auto"/>
        <w:jc w:val="both"/>
      </w:pPr>
    </w:p>
    <w:p w14:paraId="4FE5064B" w14:textId="5FA3E815" w:rsidR="00FC59A7" w:rsidRDefault="00D217B7" w:rsidP="002A3141">
      <w:pPr>
        <w:spacing w:after="0" w:line="240" w:lineRule="auto"/>
        <w:jc w:val="both"/>
      </w:pPr>
      <w:r>
        <w:t xml:space="preserve">Avant de procéder à la présentation de notre projet de renouvellement de la </w:t>
      </w:r>
      <w:r w:rsidR="00CF1476">
        <w:t>c</w:t>
      </w:r>
      <w:r>
        <w:t xml:space="preserve">onvention collective de travail </w:t>
      </w:r>
      <w:r w:rsidR="00ED4D26">
        <w:t>2022</w:t>
      </w:r>
      <w:r w:rsidR="00F70026">
        <w:t>-</w:t>
      </w:r>
      <w:r w:rsidR="0007424B">
        <w:t>202</w:t>
      </w:r>
      <w:r w:rsidR="00F70026">
        <w:t>x</w:t>
      </w:r>
      <w:r>
        <w:t>, nous aimerions</w:t>
      </w:r>
      <w:r w:rsidR="000B02B7">
        <w:t>,</w:t>
      </w:r>
      <w:r>
        <w:t xml:space="preserve"> dans un premier temps, discuter des sujets suivants : </w:t>
      </w:r>
    </w:p>
    <w:p w14:paraId="3048EAA8" w14:textId="785F04D2" w:rsidR="00D217B7" w:rsidRDefault="00D217B7" w:rsidP="00A45038">
      <w:pPr>
        <w:spacing w:after="0" w:line="240" w:lineRule="auto"/>
      </w:pPr>
      <w:bookmarkStart w:id="1" w:name="_Hlk127883817"/>
    </w:p>
    <w:p w14:paraId="7048EBAA" w14:textId="08838C39" w:rsidR="00D217B7" w:rsidRDefault="00D217B7" w:rsidP="00D217B7">
      <w:pPr>
        <w:pStyle w:val="Paragraphedeliste"/>
        <w:numPr>
          <w:ilvl w:val="0"/>
          <w:numId w:val="2"/>
        </w:numPr>
        <w:spacing w:after="0" w:line="240" w:lineRule="auto"/>
      </w:pPr>
      <w:r>
        <w:t xml:space="preserve">La composition des comités de négociation; </w:t>
      </w:r>
    </w:p>
    <w:p w14:paraId="650FBF5A" w14:textId="77777777" w:rsidR="00D217B7" w:rsidRDefault="00D217B7" w:rsidP="00D217B7">
      <w:pPr>
        <w:pStyle w:val="Paragraphedeliste"/>
        <w:numPr>
          <w:ilvl w:val="0"/>
          <w:numId w:val="2"/>
        </w:numPr>
        <w:spacing w:after="0" w:line="240" w:lineRule="auto"/>
      </w:pPr>
      <w:r>
        <w:t xml:space="preserve">Le calendrier des rencontres de négociation; </w:t>
      </w:r>
    </w:p>
    <w:p w14:paraId="39A72460" w14:textId="4AB861E6" w:rsidR="00D217B7" w:rsidRDefault="00D217B7" w:rsidP="00D217B7">
      <w:pPr>
        <w:pStyle w:val="Paragraphedeliste"/>
        <w:numPr>
          <w:ilvl w:val="0"/>
          <w:numId w:val="2"/>
        </w:numPr>
        <w:spacing w:after="0" w:line="240" w:lineRule="auto"/>
      </w:pPr>
      <w:r>
        <w:t xml:space="preserve">La durée des négociations; </w:t>
      </w:r>
    </w:p>
    <w:p w14:paraId="1E908E3F" w14:textId="5C577FD1" w:rsidR="00D217B7" w:rsidRDefault="00D217B7" w:rsidP="00D217B7">
      <w:pPr>
        <w:pStyle w:val="Paragraphedeliste"/>
        <w:numPr>
          <w:ilvl w:val="0"/>
          <w:numId w:val="2"/>
        </w:numPr>
        <w:spacing w:after="0" w:line="240" w:lineRule="auto"/>
      </w:pPr>
      <w:r>
        <w:t xml:space="preserve">Le mode de négociation. </w:t>
      </w:r>
    </w:p>
    <w:p w14:paraId="23CF63E6" w14:textId="4BC0A4F1" w:rsidR="00D217B7" w:rsidRDefault="00D217B7" w:rsidP="00D217B7">
      <w:pPr>
        <w:spacing w:after="0" w:line="240" w:lineRule="auto"/>
      </w:pPr>
    </w:p>
    <w:bookmarkEnd w:id="1"/>
    <w:p w14:paraId="38849BCD" w14:textId="7311696E" w:rsidR="00D217B7" w:rsidRDefault="00D217B7" w:rsidP="002A3141">
      <w:pPr>
        <w:spacing w:after="0" w:line="240" w:lineRule="auto"/>
        <w:jc w:val="both"/>
      </w:pPr>
      <w:r>
        <w:t xml:space="preserve">Après avoir abordé ces différentes questions, nous ferons une brève présentation des différentes demandes que nous vous adressons en suivant l’ordre des dispositions de la </w:t>
      </w:r>
      <w:r w:rsidR="00963425">
        <w:t>convention collective de travail</w:t>
      </w:r>
      <w:r>
        <w:t xml:space="preserve"> actuelle. </w:t>
      </w:r>
    </w:p>
    <w:p w14:paraId="5292905C" w14:textId="5BB90AC0" w:rsidR="00D217B7" w:rsidRDefault="00D217B7" w:rsidP="002A3141">
      <w:pPr>
        <w:spacing w:after="0" w:line="240" w:lineRule="auto"/>
        <w:jc w:val="both"/>
      </w:pPr>
    </w:p>
    <w:p w14:paraId="64DE4A81" w14:textId="12BEC1A3" w:rsidR="00D217B7" w:rsidRDefault="004F0A74" w:rsidP="002A3141">
      <w:pPr>
        <w:spacing w:after="0" w:line="240" w:lineRule="auto"/>
        <w:jc w:val="both"/>
      </w:pPr>
      <w:r>
        <w:t>Bien entendu, cette façon de faire pourrait être appelée à changer au cours du déroulement des rencontres de négociation</w:t>
      </w:r>
      <w:r w:rsidR="005320A8">
        <w:t>,</w:t>
      </w:r>
      <w:r>
        <w:t xml:space="preserve"> si les parties désirent discuter de certains sujets en privilégiant un ordre de priorité différent. </w:t>
      </w:r>
    </w:p>
    <w:p w14:paraId="5385D3F3" w14:textId="5020ECB0" w:rsidR="004F0A74" w:rsidRDefault="004F0A74" w:rsidP="002A3141">
      <w:pPr>
        <w:spacing w:after="0" w:line="240" w:lineRule="auto"/>
        <w:jc w:val="both"/>
      </w:pPr>
    </w:p>
    <w:p w14:paraId="1A250CDB" w14:textId="738BF627" w:rsidR="004F0A74" w:rsidRDefault="004F0A74" w:rsidP="002A3141">
      <w:pPr>
        <w:spacing w:after="0" w:line="240" w:lineRule="auto"/>
        <w:jc w:val="both"/>
      </w:pPr>
      <w:r>
        <w:t>Toutefois, nous croyons qu’il est important d’utiliser à bon escient les moments que nous aurons choisi</w:t>
      </w:r>
      <w:r w:rsidR="009C475D">
        <w:t>s</w:t>
      </w:r>
      <w:r>
        <w:t xml:space="preserve"> pour débattre de tous les sujets de négociation afin de ne pas allonger indûment le processus de négociation. </w:t>
      </w:r>
    </w:p>
    <w:p w14:paraId="41CA15A9" w14:textId="00ADBF7B" w:rsidR="004F0A74" w:rsidRDefault="004F0A74" w:rsidP="002A3141">
      <w:pPr>
        <w:spacing w:after="0" w:line="240" w:lineRule="auto"/>
        <w:jc w:val="both"/>
      </w:pPr>
    </w:p>
    <w:p w14:paraId="249775F3" w14:textId="201E885F" w:rsidR="004F0A74" w:rsidRDefault="004F0A74" w:rsidP="002A3141">
      <w:pPr>
        <w:spacing w:after="0" w:line="240" w:lineRule="auto"/>
        <w:jc w:val="both"/>
      </w:pPr>
      <w:r>
        <w:t>Nous souhaitons ardemment que les échanges que nous aurons dans le cad</w:t>
      </w:r>
      <w:r w:rsidR="0077779C">
        <w:t>r</w:t>
      </w:r>
      <w:r>
        <w:t xml:space="preserve">e de cet exercice nous </w:t>
      </w:r>
      <w:r w:rsidR="004524AC">
        <w:t xml:space="preserve">permettent </w:t>
      </w:r>
      <w:r>
        <w:t xml:space="preserve">de trouver des solutions justes et </w:t>
      </w:r>
      <w:r w:rsidR="00FB76A4">
        <w:t>équitables</w:t>
      </w:r>
      <w:r>
        <w:t xml:space="preserve"> aux difficultés que nous tentons de régler de part et d’autre et que cela nous permett</w:t>
      </w:r>
      <w:r w:rsidR="005C6180">
        <w:t>e</w:t>
      </w:r>
      <w:r>
        <w:t xml:space="preserve"> d’arriver à un règlement satisfaisant pour toutes les </w:t>
      </w:r>
      <w:r w:rsidR="00FB76A4">
        <w:t>parties en cause</w:t>
      </w:r>
      <w:r w:rsidR="009C475D">
        <w:t>,</w:t>
      </w:r>
      <w:r w:rsidR="00FB76A4">
        <w:t xml:space="preserve"> et ce, dans un délai raisonnable. </w:t>
      </w:r>
    </w:p>
    <w:p w14:paraId="1F3108C8" w14:textId="372AAEE2" w:rsidR="00FB76A4" w:rsidRDefault="00FB76A4" w:rsidP="002A3141">
      <w:pPr>
        <w:spacing w:after="0" w:line="240" w:lineRule="auto"/>
        <w:jc w:val="both"/>
      </w:pPr>
    </w:p>
    <w:p w14:paraId="7B83DFDA" w14:textId="1F5BA3FD" w:rsidR="00FB76A4" w:rsidRDefault="00FB76A4" w:rsidP="002A3141">
      <w:pPr>
        <w:spacing w:after="0" w:line="240" w:lineRule="auto"/>
        <w:jc w:val="both"/>
      </w:pPr>
      <w:r>
        <w:t xml:space="preserve">Dans cette perspective, nous vous offrons notre entière collaboration et nous espérons que nos pourparlers se dérouleront dans un climat des plus harmonieux. </w:t>
      </w:r>
    </w:p>
    <w:p w14:paraId="549DC767" w14:textId="43F7A724" w:rsidR="00FB76A4" w:rsidRDefault="00FB76A4" w:rsidP="002A3141">
      <w:pPr>
        <w:spacing w:after="0" w:line="240" w:lineRule="auto"/>
        <w:jc w:val="both"/>
      </w:pPr>
    </w:p>
    <w:p w14:paraId="0ED3D910" w14:textId="7277C460" w:rsidR="00FB76A4" w:rsidRDefault="00FB76A4" w:rsidP="002A3141">
      <w:pPr>
        <w:spacing w:after="0" w:line="240" w:lineRule="auto"/>
        <w:jc w:val="both"/>
      </w:pPr>
      <w:r>
        <w:t>Le Comité syndical de négociation</w:t>
      </w:r>
    </w:p>
    <w:p w14:paraId="77B580AC" w14:textId="77777777" w:rsidR="00933002" w:rsidRDefault="00933002" w:rsidP="002A3141">
      <w:pPr>
        <w:spacing w:after="0" w:line="240" w:lineRule="auto"/>
        <w:jc w:val="both"/>
      </w:pPr>
    </w:p>
    <w:p w14:paraId="09AED039" w14:textId="132DFC64" w:rsidR="00933002" w:rsidRDefault="00933002">
      <w:r>
        <w:br w:type="page"/>
      </w:r>
    </w:p>
    <w:p w14:paraId="66384C36" w14:textId="77777777" w:rsidR="00E72109" w:rsidRDefault="00E72109" w:rsidP="002A3141">
      <w:pPr>
        <w:spacing w:after="0" w:line="240" w:lineRule="auto"/>
        <w:jc w:val="both"/>
      </w:pPr>
    </w:p>
    <w:p w14:paraId="6CB3625B" w14:textId="77777777" w:rsidR="003160B1" w:rsidRDefault="003160B1" w:rsidP="002A3141">
      <w:pPr>
        <w:spacing w:after="0" w:line="240" w:lineRule="auto"/>
        <w:jc w:val="both"/>
        <w:sectPr w:rsidR="003160B1" w:rsidSect="00173259">
          <w:pgSz w:w="12240" w:h="15840" w:code="1"/>
          <w:pgMar w:top="1440" w:right="1797" w:bottom="1440" w:left="1797" w:header="709" w:footer="709" w:gutter="0"/>
          <w:pgNumType w:start="1"/>
          <w:cols w:space="708"/>
          <w:docGrid w:linePitch="360"/>
        </w:sectPr>
      </w:pPr>
    </w:p>
    <w:p w14:paraId="038F4ED7" w14:textId="1BD59EAC" w:rsidR="003160B1" w:rsidRDefault="003160B1" w:rsidP="00A45038">
      <w:pPr>
        <w:spacing w:after="0" w:line="240" w:lineRule="auto"/>
      </w:pPr>
    </w:p>
    <w:p w14:paraId="7E8FFC16" w14:textId="0BD47614" w:rsidR="00E72109" w:rsidRDefault="00FB76A4" w:rsidP="00D42465">
      <w:pPr>
        <w:pStyle w:val="Titre2"/>
      </w:pPr>
      <w:bookmarkStart w:id="2" w:name="_Toc127895417"/>
      <w:r>
        <w:t>Partie I : Dispositions générales</w:t>
      </w:r>
      <w:bookmarkEnd w:id="2"/>
      <w:r>
        <w:t xml:space="preserve"> </w:t>
      </w:r>
    </w:p>
    <w:p w14:paraId="14B6A1E7" w14:textId="0163AD94" w:rsidR="005C2440" w:rsidRDefault="005C2440" w:rsidP="00A45038">
      <w:pPr>
        <w:spacing w:after="0" w:line="240" w:lineRule="auto"/>
      </w:pPr>
    </w:p>
    <w:p w14:paraId="16371A8E" w14:textId="1A911769" w:rsidR="00A31824" w:rsidRDefault="00A31824" w:rsidP="00984FAE">
      <w:pPr>
        <w:pStyle w:val="Titre3"/>
      </w:pPr>
      <w:bookmarkStart w:id="3" w:name="_Toc127895418"/>
      <w:r>
        <w:t>Chapitre 1 : Préambule</w:t>
      </w:r>
      <w:bookmarkEnd w:id="3"/>
      <w:r>
        <w:t xml:space="preserve"> </w:t>
      </w:r>
    </w:p>
    <w:p w14:paraId="6806C494" w14:textId="035D9417" w:rsidR="00A31824" w:rsidRDefault="00A31824" w:rsidP="00A45038">
      <w:pPr>
        <w:spacing w:after="0" w:line="240" w:lineRule="auto"/>
      </w:pPr>
    </w:p>
    <w:p w14:paraId="469B4B3B" w14:textId="77777777" w:rsidR="00B66AF1" w:rsidRDefault="00B66AF1" w:rsidP="002A3141">
      <w:pPr>
        <w:pStyle w:val="Titre4"/>
        <w:jc w:val="both"/>
      </w:pPr>
      <w:r>
        <w:t xml:space="preserve">Nouvel article : </w:t>
      </w:r>
    </w:p>
    <w:p w14:paraId="4EA1F97D" w14:textId="77777777" w:rsidR="00B66AF1" w:rsidRDefault="00B66AF1" w:rsidP="002A3141">
      <w:pPr>
        <w:spacing w:after="0" w:line="240" w:lineRule="auto"/>
        <w:jc w:val="both"/>
      </w:pPr>
    </w:p>
    <w:p w14:paraId="16D3ADEF" w14:textId="59ADF2D3" w:rsidR="00A31824" w:rsidRDefault="00B66AF1" w:rsidP="002A3141">
      <w:pPr>
        <w:pStyle w:val="Paragraphedeliste"/>
        <w:numPr>
          <w:ilvl w:val="0"/>
          <w:numId w:val="27"/>
        </w:numPr>
        <w:spacing w:after="0" w:line="240" w:lineRule="auto"/>
        <w:jc w:val="both"/>
      </w:pPr>
      <w:r>
        <w:t xml:space="preserve">[1.0A] </w:t>
      </w:r>
      <w:r w:rsidRPr="00B66AF1">
        <w:rPr>
          <w:rFonts w:cstheme="minorHAnsi"/>
        </w:rPr>
        <w:t xml:space="preserve">Dans le but de prioriser les </w:t>
      </w:r>
      <w:r w:rsidR="00CE30DA">
        <w:rPr>
          <w:rFonts w:cstheme="minorHAnsi"/>
        </w:rPr>
        <w:t xml:space="preserve">personnes </w:t>
      </w:r>
      <w:r w:rsidRPr="00B66AF1">
        <w:rPr>
          <w:rFonts w:cstheme="minorHAnsi"/>
        </w:rPr>
        <w:t>salarié</w:t>
      </w:r>
      <w:r w:rsidR="00CE30DA">
        <w:rPr>
          <w:rFonts w:cstheme="minorHAnsi"/>
        </w:rPr>
        <w:t>e</w:t>
      </w:r>
      <w:r w:rsidRPr="00B66AF1">
        <w:rPr>
          <w:rFonts w:cstheme="minorHAnsi"/>
        </w:rPr>
        <w:t>s à tout autre créanc</w:t>
      </w:r>
      <w:r>
        <w:rPr>
          <w:rFonts w:cstheme="minorHAnsi"/>
        </w:rPr>
        <w:t>i</w:t>
      </w:r>
      <w:r w:rsidRPr="00B66AF1">
        <w:rPr>
          <w:rFonts w:cstheme="minorHAnsi"/>
        </w:rPr>
        <w:t>e</w:t>
      </w:r>
      <w:r>
        <w:rPr>
          <w:rFonts w:cstheme="minorHAnsi"/>
        </w:rPr>
        <w:t>r</w:t>
      </w:r>
      <w:r w:rsidRPr="00B66AF1">
        <w:rPr>
          <w:rFonts w:cstheme="minorHAnsi"/>
        </w:rPr>
        <w:t>, nous souhaitons que les salaires soient priorisés par rapport aux autres charges pouvant être payées par un fonds de recherche.</w:t>
      </w:r>
    </w:p>
    <w:p w14:paraId="0C1F01C2" w14:textId="77777777" w:rsidR="00A31824" w:rsidRDefault="00A31824" w:rsidP="002A3141">
      <w:pPr>
        <w:spacing w:after="0" w:line="240" w:lineRule="auto"/>
        <w:jc w:val="both"/>
      </w:pPr>
    </w:p>
    <w:p w14:paraId="432AC977" w14:textId="1B23D51C" w:rsidR="00FB76A4" w:rsidRDefault="001B4B27" w:rsidP="002A3141">
      <w:pPr>
        <w:pStyle w:val="Titre3"/>
        <w:jc w:val="both"/>
      </w:pPr>
      <w:bookmarkStart w:id="4" w:name="_Toc127895419"/>
      <w:r>
        <w:t>Chapitre 2 : Définitions</w:t>
      </w:r>
      <w:bookmarkEnd w:id="4"/>
    </w:p>
    <w:p w14:paraId="4C824FD7" w14:textId="3C3A5876" w:rsidR="00FB76A4" w:rsidRDefault="00FB76A4" w:rsidP="002A3141">
      <w:pPr>
        <w:spacing w:after="0" w:line="240" w:lineRule="auto"/>
        <w:jc w:val="both"/>
      </w:pPr>
    </w:p>
    <w:p w14:paraId="25606B5B" w14:textId="21A71499" w:rsidR="00067872" w:rsidRDefault="00067872" w:rsidP="002A3141">
      <w:pPr>
        <w:spacing w:after="0" w:line="240" w:lineRule="auto"/>
        <w:jc w:val="both"/>
      </w:pPr>
      <w:r w:rsidRPr="00310AA2">
        <w:rPr>
          <w:rStyle w:val="Titre4Car"/>
        </w:rPr>
        <w:t xml:space="preserve">Article </w:t>
      </w:r>
      <w:r>
        <w:rPr>
          <w:rStyle w:val="Titre4Car"/>
        </w:rPr>
        <w:t>2</w:t>
      </w:r>
      <w:r w:rsidRPr="00310AA2">
        <w:rPr>
          <w:rStyle w:val="Titre4Car"/>
        </w:rPr>
        <w:t>.0</w:t>
      </w:r>
      <w:r>
        <w:rPr>
          <w:rStyle w:val="Titre4Car"/>
        </w:rPr>
        <w:t>3</w:t>
      </w:r>
      <w:r>
        <w:t> : Dans le but d’éviter les difficultés d’application relative</w:t>
      </w:r>
      <w:r w:rsidR="00614409">
        <w:t>s</w:t>
      </w:r>
      <w:r>
        <w:t xml:space="preserve"> aux changements apporté</w:t>
      </w:r>
      <w:r w:rsidR="00614409">
        <w:t xml:space="preserve">s par la </w:t>
      </w:r>
      <w:r w:rsidR="000F1784">
        <w:t>c</w:t>
      </w:r>
      <w:r w:rsidR="00614409">
        <w:t xml:space="preserve">onvention collective de travail </w:t>
      </w:r>
      <w:r w:rsidR="00614409" w:rsidRPr="009A4EB8">
        <w:t xml:space="preserve">2018-2022, nous souhaitons revenir à la définition qui présidait à la </w:t>
      </w:r>
      <w:r w:rsidR="000F1784" w:rsidRPr="009A4EB8">
        <w:t>c</w:t>
      </w:r>
      <w:r w:rsidR="00614409" w:rsidRPr="009A4EB8">
        <w:t>onvention collective de travail 2013-2016.</w:t>
      </w:r>
      <w:r w:rsidR="00614409">
        <w:t xml:space="preserve"> </w:t>
      </w:r>
    </w:p>
    <w:p w14:paraId="649953FD" w14:textId="3F1FF6C2" w:rsidR="00FB76A4" w:rsidRDefault="00FB76A4" w:rsidP="002A3141">
      <w:pPr>
        <w:spacing w:after="0" w:line="240" w:lineRule="auto"/>
        <w:jc w:val="both"/>
      </w:pPr>
    </w:p>
    <w:p w14:paraId="26451FC2" w14:textId="1C769A0D" w:rsidR="001B4B27" w:rsidRDefault="001B4B27" w:rsidP="002A3141">
      <w:pPr>
        <w:pStyle w:val="Titre4"/>
        <w:jc w:val="both"/>
      </w:pPr>
      <w:r>
        <w:t>Nouvel article</w:t>
      </w:r>
      <w:r w:rsidR="00145A13">
        <w:t xml:space="preserve"> : </w:t>
      </w:r>
    </w:p>
    <w:p w14:paraId="217D7631" w14:textId="39BC847E" w:rsidR="00FB76A4" w:rsidRDefault="00FB76A4" w:rsidP="002A3141">
      <w:pPr>
        <w:spacing w:after="0" w:line="240" w:lineRule="auto"/>
        <w:jc w:val="both"/>
      </w:pPr>
    </w:p>
    <w:p w14:paraId="1033B037" w14:textId="0EA453F1" w:rsidR="00614409" w:rsidRDefault="0062119E" w:rsidP="002A3141">
      <w:pPr>
        <w:pStyle w:val="Paragraphedeliste"/>
        <w:numPr>
          <w:ilvl w:val="0"/>
          <w:numId w:val="18"/>
        </w:numPr>
        <w:spacing w:after="0" w:line="240" w:lineRule="auto"/>
        <w:jc w:val="both"/>
      </w:pPr>
      <w:r>
        <w:t>[</w:t>
      </w:r>
      <w:r w:rsidR="00ED0A86">
        <w:t>2</w:t>
      </w:r>
      <w:r>
        <w:t>.</w:t>
      </w:r>
      <w:r w:rsidR="00ED0A86">
        <w:t>1</w:t>
      </w:r>
      <w:r>
        <w:t xml:space="preserve">A] </w:t>
      </w:r>
      <w:r w:rsidR="00614409">
        <w:t>Afin</w:t>
      </w:r>
      <w:r w:rsidR="116B8BA1">
        <w:t xml:space="preserve"> de</w:t>
      </w:r>
      <w:r w:rsidR="00614409">
        <w:t xml:space="preserve"> faciliter les concordances avec la </w:t>
      </w:r>
      <w:hyperlink r:id="rId17">
        <w:r w:rsidR="00614409" w:rsidRPr="0467ED0A">
          <w:rPr>
            <w:rStyle w:val="Lienhypertexte"/>
          </w:rPr>
          <w:t>Loi sur les normes du travail (chapitre N-1.1)</w:t>
        </w:r>
      </w:hyperlink>
      <w:r w:rsidR="00614409">
        <w:t xml:space="preserve">, </w:t>
      </w:r>
      <w:r w:rsidR="00A16DBA">
        <w:t xml:space="preserve">nous souhaitons incorporer la notion de service continu. </w:t>
      </w:r>
    </w:p>
    <w:p w14:paraId="625EA66B" w14:textId="64233DAC" w:rsidR="00FB76A4" w:rsidRDefault="00FB76A4" w:rsidP="002A3141">
      <w:pPr>
        <w:spacing w:after="0" w:line="240" w:lineRule="auto"/>
        <w:jc w:val="both"/>
      </w:pPr>
    </w:p>
    <w:p w14:paraId="36CC4D91" w14:textId="0F3E774C" w:rsidR="000D2728" w:rsidRDefault="000D2728" w:rsidP="002A3141">
      <w:pPr>
        <w:pStyle w:val="Titre3"/>
        <w:jc w:val="both"/>
      </w:pPr>
      <w:bookmarkStart w:id="5" w:name="_Toc127895420"/>
      <w:r w:rsidRPr="006B7EAA">
        <w:t xml:space="preserve">Chapitre 3 : </w:t>
      </w:r>
      <w:r w:rsidR="00877EBC" w:rsidRPr="006B7EAA">
        <w:t>Champ d’application</w:t>
      </w:r>
      <w:bookmarkEnd w:id="5"/>
      <w:r w:rsidR="00877EBC">
        <w:t xml:space="preserve"> </w:t>
      </w:r>
    </w:p>
    <w:p w14:paraId="3701D16B" w14:textId="5BCBB8DB" w:rsidR="00FB76A4" w:rsidRDefault="00FB76A4" w:rsidP="002A3141">
      <w:pPr>
        <w:spacing w:after="0" w:line="240" w:lineRule="auto"/>
        <w:jc w:val="both"/>
      </w:pPr>
    </w:p>
    <w:p w14:paraId="7BEDE895" w14:textId="481C0E26" w:rsidR="00877EBC" w:rsidRDefault="006B7EAA" w:rsidP="002A3141">
      <w:pPr>
        <w:pStyle w:val="Paragraphedeliste"/>
        <w:numPr>
          <w:ilvl w:val="0"/>
          <w:numId w:val="29"/>
        </w:numPr>
        <w:spacing w:after="0" w:line="240" w:lineRule="auto"/>
        <w:jc w:val="both"/>
      </w:pPr>
      <w:r>
        <w:t>Dans le but de respecter la décision de la juge administrati</w:t>
      </w:r>
      <w:r w:rsidR="005735A2">
        <w:t>ve,</w:t>
      </w:r>
      <w:r>
        <w:t xml:space="preserve"> Maryse Morin, nous souhaitons appliquer les ajustements nécessaires à ce chapitre. </w:t>
      </w:r>
    </w:p>
    <w:p w14:paraId="4B9182D0" w14:textId="77777777" w:rsidR="006B7EAA" w:rsidRDefault="006B7EAA" w:rsidP="002A3141">
      <w:pPr>
        <w:spacing w:after="0" w:line="240" w:lineRule="auto"/>
        <w:jc w:val="both"/>
      </w:pPr>
    </w:p>
    <w:p w14:paraId="2A4D6D63" w14:textId="359F72BB" w:rsidR="00877EBC" w:rsidRDefault="00877EBC" w:rsidP="002A3141">
      <w:pPr>
        <w:pStyle w:val="Titre3"/>
        <w:jc w:val="both"/>
      </w:pPr>
      <w:bookmarkStart w:id="6" w:name="_Toc127895421"/>
      <w:r>
        <w:t>Chapitre 4 : Reconnaissance, droits et obligations des parties</w:t>
      </w:r>
      <w:bookmarkEnd w:id="6"/>
      <w:r>
        <w:t xml:space="preserve">  </w:t>
      </w:r>
    </w:p>
    <w:p w14:paraId="3F439D02" w14:textId="1FEB30C4" w:rsidR="00877EBC" w:rsidRDefault="00877EBC" w:rsidP="005B4B90">
      <w:pPr>
        <w:spacing w:after="0" w:line="240" w:lineRule="auto"/>
        <w:jc w:val="both"/>
      </w:pPr>
    </w:p>
    <w:p w14:paraId="6F313C47" w14:textId="4EF12923" w:rsidR="00145A13" w:rsidRDefault="00145A13" w:rsidP="002A3141">
      <w:pPr>
        <w:pStyle w:val="Titre4"/>
        <w:jc w:val="both"/>
      </w:pPr>
      <w:r>
        <w:t>Nouve</w:t>
      </w:r>
      <w:r w:rsidR="003944A3">
        <w:t>aux</w:t>
      </w:r>
      <w:r>
        <w:t xml:space="preserve"> article</w:t>
      </w:r>
      <w:r w:rsidR="003944A3">
        <w:t>s</w:t>
      </w:r>
      <w:r>
        <w:t xml:space="preserve"> : </w:t>
      </w:r>
    </w:p>
    <w:p w14:paraId="1CBA9D48" w14:textId="3E3090F9" w:rsidR="00877EBC" w:rsidRDefault="00877EBC" w:rsidP="002A3141">
      <w:pPr>
        <w:spacing w:after="0" w:line="240" w:lineRule="auto"/>
        <w:jc w:val="both"/>
      </w:pPr>
    </w:p>
    <w:p w14:paraId="7A099C01" w14:textId="6C11B8DF" w:rsidR="00F8441C" w:rsidRPr="00F8441C" w:rsidRDefault="00F8441C" w:rsidP="002A3141">
      <w:pPr>
        <w:pStyle w:val="Paragraphedeliste"/>
        <w:numPr>
          <w:ilvl w:val="0"/>
          <w:numId w:val="3"/>
        </w:numPr>
        <w:spacing w:before="120" w:after="120" w:line="240" w:lineRule="auto"/>
        <w:ind w:left="714" w:hanging="357"/>
        <w:contextualSpacing w:val="0"/>
        <w:jc w:val="both"/>
      </w:pPr>
      <w:r>
        <w:rPr>
          <w:rFonts w:cstheme="minorHAnsi"/>
        </w:rPr>
        <w:t>[4.1A] Dans le but d’identifier l’instance par laquelle l’Université agit, nous proposons l’introduction d</w:t>
      </w:r>
      <w:r w:rsidR="006B7EAA">
        <w:rPr>
          <w:rFonts w:cstheme="minorHAnsi"/>
        </w:rPr>
        <w:t>’un nouvel</w:t>
      </w:r>
      <w:r>
        <w:rPr>
          <w:rFonts w:cstheme="minorHAnsi"/>
        </w:rPr>
        <w:t xml:space="preserve"> article. </w:t>
      </w:r>
    </w:p>
    <w:p w14:paraId="683674AD" w14:textId="5B539113" w:rsidR="00877EBC" w:rsidRDefault="00F8441C" w:rsidP="002A3141">
      <w:pPr>
        <w:pStyle w:val="Paragraphedeliste"/>
        <w:numPr>
          <w:ilvl w:val="0"/>
          <w:numId w:val="3"/>
        </w:numPr>
        <w:spacing w:before="120" w:after="120" w:line="240" w:lineRule="auto"/>
        <w:ind w:left="714" w:hanging="357"/>
        <w:contextualSpacing w:val="0"/>
        <w:jc w:val="both"/>
      </w:pPr>
      <w:r>
        <w:t xml:space="preserve">[4.1B] </w:t>
      </w:r>
      <w:r w:rsidR="00145A13">
        <w:t xml:space="preserve">Dans le but de limiter la précarité d’emploi, nous demandons que l’Employeur embauche au moins un PPR par centre de recherche dont le budget est suffisamment élevé et le rémunère à même le budget de fonctionnement de l’Université. </w:t>
      </w:r>
    </w:p>
    <w:p w14:paraId="44E7C885" w14:textId="3C9DA71B" w:rsidR="003A6C2A" w:rsidRDefault="00F8441C" w:rsidP="002A3141">
      <w:pPr>
        <w:pStyle w:val="Paragraphedeliste"/>
        <w:numPr>
          <w:ilvl w:val="0"/>
          <w:numId w:val="3"/>
        </w:numPr>
        <w:spacing w:after="0" w:line="240" w:lineRule="auto"/>
        <w:jc w:val="both"/>
      </w:pPr>
      <w:r>
        <w:t xml:space="preserve">[4.1C] </w:t>
      </w:r>
      <w:r w:rsidR="003A6C2A">
        <w:t xml:space="preserve">Dans le but d’enchâsser la </w:t>
      </w:r>
      <w:hyperlink r:id="rId18" w:history="1">
        <w:r w:rsidR="003A6C2A" w:rsidRPr="0077712E">
          <w:rPr>
            <w:rStyle w:val="Lienhypertexte"/>
          </w:rPr>
          <w:t xml:space="preserve">lettre d’entente No 3 (2018) – </w:t>
        </w:r>
        <w:r w:rsidR="0077712E" w:rsidRPr="0077712E">
          <w:rPr>
            <w:rStyle w:val="Lienhypertexte"/>
            <w:i/>
            <w:iCs/>
          </w:rPr>
          <w:t>I</w:t>
        </w:r>
        <w:r w:rsidR="003A6C2A" w:rsidRPr="0077712E">
          <w:rPr>
            <w:rStyle w:val="Lienhypertexte"/>
            <w:i/>
            <w:iCs/>
          </w:rPr>
          <w:t>nterprétation de l’annexe D – PPR – Catégorie III</w:t>
        </w:r>
      </w:hyperlink>
      <w:r w:rsidR="003A6C2A">
        <w:t>, nous proposons d’indiquer que l’Employeur reconna</w:t>
      </w:r>
      <w:r w:rsidR="000E13FC">
        <w:t>i</w:t>
      </w:r>
      <w:r w:rsidR="003A6C2A">
        <w:t>t que le</w:t>
      </w:r>
      <w:r w:rsidR="0077712E">
        <w:t xml:space="preserve"> PPR</w:t>
      </w:r>
      <w:r w:rsidR="00121D96">
        <w:noBreakHyphen/>
      </w:r>
      <w:r w:rsidR="0077712E">
        <w:t xml:space="preserve">III participe à l’encadrement des étudiants. </w:t>
      </w:r>
    </w:p>
    <w:p w14:paraId="3E63A212" w14:textId="0F4D6362" w:rsidR="00877EBC" w:rsidRDefault="00877EBC" w:rsidP="002A3141">
      <w:pPr>
        <w:spacing w:after="0" w:line="240" w:lineRule="auto"/>
        <w:jc w:val="both"/>
      </w:pPr>
    </w:p>
    <w:p w14:paraId="640D5667" w14:textId="77777777" w:rsidR="00924DE2" w:rsidRDefault="00924DE2" w:rsidP="002A3141">
      <w:pPr>
        <w:pStyle w:val="Titre3"/>
        <w:jc w:val="both"/>
      </w:pPr>
    </w:p>
    <w:p w14:paraId="4E5C028A" w14:textId="0A571071" w:rsidR="00145A13" w:rsidRDefault="00145A13" w:rsidP="002A3141">
      <w:pPr>
        <w:pStyle w:val="Titre3"/>
        <w:jc w:val="both"/>
      </w:pPr>
      <w:bookmarkStart w:id="7" w:name="_Toc127895422"/>
      <w:r>
        <w:t xml:space="preserve">Chapitre 5 : Application de la </w:t>
      </w:r>
      <w:r w:rsidR="00CB3D87">
        <w:t>C</w:t>
      </w:r>
      <w:r>
        <w:t>onvention</w:t>
      </w:r>
      <w:r w:rsidR="002F17B9">
        <w:t xml:space="preserve"> collective de travail</w:t>
      </w:r>
      <w:bookmarkEnd w:id="7"/>
      <w:r>
        <w:t xml:space="preserve"> </w:t>
      </w:r>
    </w:p>
    <w:p w14:paraId="26EA6E16" w14:textId="13D2BD80" w:rsidR="00877EBC" w:rsidRDefault="00877EBC" w:rsidP="002A3141">
      <w:pPr>
        <w:spacing w:after="0" w:line="240" w:lineRule="auto"/>
        <w:jc w:val="both"/>
      </w:pPr>
    </w:p>
    <w:p w14:paraId="04B27B63" w14:textId="3765F4B0" w:rsidR="00877EBC" w:rsidRDefault="00A62BA3" w:rsidP="002A3141">
      <w:pPr>
        <w:spacing w:after="0" w:line="240" w:lineRule="auto"/>
        <w:jc w:val="both"/>
      </w:pPr>
      <w:r w:rsidRPr="00310AA2">
        <w:rPr>
          <w:rStyle w:val="Titre4Car"/>
        </w:rPr>
        <w:t xml:space="preserve">Article </w:t>
      </w:r>
      <w:r>
        <w:rPr>
          <w:rStyle w:val="Titre4Car"/>
        </w:rPr>
        <w:t>5</w:t>
      </w:r>
      <w:r w:rsidRPr="00310AA2">
        <w:rPr>
          <w:rStyle w:val="Titre4Car"/>
        </w:rPr>
        <w:t>.0</w:t>
      </w:r>
      <w:r>
        <w:rPr>
          <w:rStyle w:val="Titre4Car"/>
        </w:rPr>
        <w:t>4</w:t>
      </w:r>
      <w:r>
        <w:t xml:space="preserve"> : </w:t>
      </w:r>
      <w:r w:rsidR="00213E03">
        <w:t>Afin de préciser la protection accordée au PPR, nous suggérons d’ajouter que le PPR est protégé lors de l’exercice d’un droit prévu à la loi en plus des protections prévu</w:t>
      </w:r>
      <w:r w:rsidR="006B7EAA">
        <w:t>e</w:t>
      </w:r>
      <w:r w:rsidR="00213E03">
        <w:t xml:space="preserve">s à la </w:t>
      </w:r>
      <w:r w:rsidR="00ED58C4">
        <w:t xml:space="preserve">convention </w:t>
      </w:r>
      <w:r w:rsidR="00213E03">
        <w:t xml:space="preserve">collective de travail. </w:t>
      </w:r>
    </w:p>
    <w:p w14:paraId="2214F5C6" w14:textId="19257A7C" w:rsidR="00213E03" w:rsidRDefault="00213E03" w:rsidP="002A3141">
      <w:pPr>
        <w:spacing w:after="0" w:line="240" w:lineRule="auto"/>
        <w:jc w:val="both"/>
      </w:pPr>
    </w:p>
    <w:p w14:paraId="4DD89A72" w14:textId="481DA8CB" w:rsidR="00213E03" w:rsidRDefault="00213E03" w:rsidP="002A3141">
      <w:pPr>
        <w:pStyle w:val="Titre4"/>
        <w:jc w:val="both"/>
      </w:pPr>
      <w:r>
        <w:t xml:space="preserve">Nouveaux articles : </w:t>
      </w:r>
    </w:p>
    <w:p w14:paraId="34E15321" w14:textId="14239D74" w:rsidR="00213E03" w:rsidRDefault="00213E03" w:rsidP="002A3141">
      <w:pPr>
        <w:spacing w:after="0" w:line="240" w:lineRule="auto"/>
        <w:jc w:val="both"/>
      </w:pPr>
    </w:p>
    <w:p w14:paraId="355C3A57" w14:textId="67880850" w:rsidR="00AD0999" w:rsidRDefault="00D64C47" w:rsidP="002A3141">
      <w:pPr>
        <w:pStyle w:val="Paragraphedeliste"/>
        <w:numPr>
          <w:ilvl w:val="0"/>
          <w:numId w:val="4"/>
        </w:numPr>
        <w:spacing w:before="120" w:after="120" w:line="240" w:lineRule="auto"/>
        <w:ind w:left="714" w:hanging="357"/>
        <w:contextualSpacing w:val="0"/>
        <w:jc w:val="both"/>
      </w:pPr>
      <w:r>
        <w:t xml:space="preserve">[5.1A] </w:t>
      </w:r>
      <w:r w:rsidR="00AD0999">
        <w:t xml:space="preserve">Dans le </w:t>
      </w:r>
      <w:r w:rsidR="00425220">
        <w:t>b</w:t>
      </w:r>
      <w:r w:rsidR="00AD0999">
        <w:t>ut de protéger</w:t>
      </w:r>
      <w:r w:rsidR="00BD2CBF">
        <w:t>,</w:t>
      </w:r>
      <w:r w:rsidR="00AD0999">
        <w:t xml:space="preserve"> les renseignements personnels détenus par l’Université, nous demandons que celle-ci détruise </w:t>
      </w:r>
      <w:r w:rsidR="00400DD5">
        <w:t>les renseignements personnels</w:t>
      </w:r>
      <w:r w:rsidR="00AD0999">
        <w:t xml:space="preserve"> détenu</w:t>
      </w:r>
      <w:r w:rsidR="006B7EAA">
        <w:t>s</w:t>
      </w:r>
      <w:r w:rsidR="00AD0999">
        <w:t xml:space="preserve"> sur un </w:t>
      </w:r>
      <w:r w:rsidR="00963425">
        <w:t xml:space="preserve">PPR </w:t>
      </w:r>
      <w:r w:rsidR="00AD0999">
        <w:t xml:space="preserve">lorsque celui-ci est sans lien d’emploi avec l’Université depuis </w:t>
      </w:r>
      <w:r w:rsidR="30C614AD">
        <w:t>trois (</w:t>
      </w:r>
      <w:r w:rsidR="00AD0999">
        <w:t>3</w:t>
      </w:r>
      <w:r w:rsidR="04427E8A">
        <w:t>)</w:t>
      </w:r>
      <w:r w:rsidR="00AD0999">
        <w:t xml:space="preserve"> ans ou plus.</w:t>
      </w:r>
      <w:r w:rsidR="00400DD5">
        <w:t xml:space="preserve"> </w:t>
      </w:r>
    </w:p>
    <w:p w14:paraId="7743D57A" w14:textId="38470ECB" w:rsidR="00400DD5" w:rsidRDefault="00D64C47" w:rsidP="002A3141">
      <w:pPr>
        <w:pStyle w:val="Paragraphedeliste"/>
        <w:numPr>
          <w:ilvl w:val="0"/>
          <w:numId w:val="4"/>
        </w:numPr>
        <w:spacing w:before="120" w:after="120" w:line="240" w:lineRule="auto"/>
        <w:ind w:left="714" w:hanging="357"/>
        <w:contextualSpacing w:val="0"/>
        <w:jc w:val="both"/>
      </w:pPr>
      <w:r>
        <w:t xml:space="preserve">[5.1B] </w:t>
      </w:r>
      <w:r w:rsidR="00400DD5">
        <w:t>Pour des raison</w:t>
      </w:r>
      <w:r w:rsidR="006B7EAA">
        <w:t>s</w:t>
      </w:r>
      <w:r w:rsidR="00400DD5">
        <w:t xml:space="preserve"> pratiques évidentes, nous demandons que la retenue sur les salaires puisse être utilisée afin d’effectuer des</w:t>
      </w:r>
      <w:r w:rsidR="006852FC">
        <w:t xml:space="preserve"> paiements divers</w:t>
      </w:r>
      <w:r w:rsidR="0028323F">
        <w:t xml:space="preserve">, tels que </w:t>
      </w:r>
      <w:r w:rsidR="00400DD5">
        <w:t xml:space="preserve">les frais de stationnement. </w:t>
      </w:r>
    </w:p>
    <w:p w14:paraId="5D12BAC4" w14:textId="2827127A" w:rsidR="00400DD5" w:rsidRDefault="00AF1D82" w:rsidP="002A3141">
      <w:pPr>
        <w:pStyle w:val="Paragraphedeliste"/>
        <w:numPr>
          <w:ilvl w:val="0"/>
          <w:numId w:val="4"/>
        </w:numPr>
        <w:spacing w:before="120" w:after="120" w:line="240" w:lineRule="auto"/>
        <w:ind w:left="714" w:hanging="357"/>
        <w:contextualSpacing w:val="0"/>
        <w:jc w:val="both"/>
      </w:pPr>
      <w:r>
        <w:t xml:space="preserve">[5.1C] </w:t>
      </w:r>
      <w:r w:rsidR="00400DD5">
        <w:t xml:space="preserve">Pour des raisons d’équité avec les autres corps d’emploi, nous demandons que </w:t>
      </w:r>
      <w:r w:rsidR="003D6660">
        <w:t>seuls les critères publiés</w:t>
      </w:r>
      <w:r w:rsidR="00400DD5">
        <w:t xml:space="preserve"> pour l’admission de la communauté universitaire à la retenue sur les salaires soient applicable</w:t>
      </w:r>
      <w:r w:rsidR="003D6660">
        <w:t>s</w:t>
      </w:r>
      <w:r w:rsidR="00400DD5">
        <w:t xml:space="preserve"> aux PPR. </w:t>
      </w:r>
    </w:p>
    <w:p w14:paraId="14678282" w14:textId="1DD17B4C" w:rsidR="006E138E" w:rsidRDefault="00AF1D82" w:rsidP="002A3141">
      <w:pPr>
        <w:pStyle w:val="Paragraphedeliste"/>
        <w:numPr>
          <w:ilvl w:val="0"/>
          <w:numId w:val="4"/>
        </w:numPr>
        <w:spacing w:after="0" w:line="240" w:lineRule="auto"/>
        <w:jc w:val="both"/>
      </w:pPr>
      <w:r>
        <w:t xml:space="preserve">[5.1D] </w:t>
      </w:r>
      <w:r w:rsidR="006E138E">
        <w:rPr>
          <w:rFonts w:cstheme="minorHAnsi"/>
        </w:rPr>
        <w:t>Dans le but de sécuriser l’emploi des PPR</w:t>
      </w:r>
      <w:r w:rsidR="003723EB">
        <w:rPr>
          <w:rFonts w:cstheme="minorHAnsi"/>
        </w:rPr>
        <w:t>,</w:t>
      </w:r>
      <w:r w:rsidR="006E138E">
        <w:rPr>
          <w:rFonts w:cstheme="minorHAnsi"/>
        </w:rPr>
        <w:t xml:space="preserve"> nous proposons que la durée des contrats de travail soit harmonisée avec la durée des subventions de recherche.</w:t>
      </w:r>
    </w:p>
    <w:p w14:paraId="4626848C" w14:textId="554ACE7F" w:rsidR="00877EBC" w:rsidRDefault="00877EBC" w:rsidP="00A45038">
      <w:pPr>
        <w:spacing w:after="0" w:line="240" w:lineRule="auto"/>
      </w:pPr>
    </w:p>
    <w:p w14:paraId="7CEE7D6F" w14:textId="7C465491" w:rsidR="00C844FA" w:rsidRDefault="00C844FA">
      <w:r>
        <w:br w:type="page"/>
      </w:r>
    </w:p>
    <w:p w14:paraId="31273B22" w14:textId="77777777" w:rsidR="00877EBC" w:rsidRDefault="00877EBC" w:rsidP="00A45038">
      <w:pPr>
        <w:spacing w:after="0" w:line="240" w:lineRule="auto"/>
      </w:pPr>
    </w:p>
    <w:p w14:paraId="27CA9A35" w14:textId="2B7416D9" w:rsidR="003D6660" w:rsidRDefault="003D6660" w:rsidP="002A3141">
      <w:pPr>
        <w:pStyle w:val="Titre2"/>
        <w:jc w:val="both"/>
      </w:pPr>
      <w:bookmarkStart w:id="8" w:name="_Toc127895423"/>
      <w:r>
        <w:t>Partie II : Embauche et lien d’emploi</w:t>
      </w:r>
      <w:bookmarkEnd w:id="8"/>
      <w:r>
        <w:t xml:space="preserve"> </w:t>
      </w:r>
    </w:p>
    <w:p w14:paraId="4945F719" w14:textId="1011DD90" w:rsidR="00877EBC" w:rsidRDefault="00877EBC" w:rsidP="002A3141">
      <w:pPr>
        <w:spacing w:after="0" w:line="240" w:lineRule="auto"/>
        <w:jc w:val="both"/>
      </w:pPr>
    </w:p>
    <w:p w14:paraId="32D283C8" w14:textId="397529D8" w:rsidR="00980B01" w:rsidRDefault="00980B01" w:rsidP="002A3141">
      <w:pPr>
        <w:pStyle w:val="Titre3"/>
        <w:jc w:val="both"/>
      </w:pPr>
      <w:bookmarkStart w:id="9" w:name="_Toc127895424"/>
      <w:r>
        <w:t>Chapitre 6 : Description et affichage des emplois</w:t>
      </w:r>
      <w:bookmarkEnd w:id="9"/>
      <w:r>
        <w:t xml:space="preserve"> </w:t>
      </w:r>
    </w:p>
    <w:p w14:paraId="5DEA1955" w14:textId="77777777" w:rsidR="00A62BA3" w:rsidRDefault="00A62BA3" w:rsidP="002A3141">
      <w:pPr>
        <w:spacing w:after="0" w:line="240" w:lineRule="auto"/>
        <w:jc w:val="both"/>
      </w:pPr>
    </w:p>
    <w:p w14:paraId="446EDF73" w14:textId="5423EC49" w:rsidR="00A62BA3" w:rsidRDefault="00A62BA3" w:rsidP="002A3141">
      <w:pPr>
        <w:spacing w:after="0" w:line="240" w:lineRule="auto"/>
        <w:jc w:val="both"/>
      </w:pPr>
      <w:r w:rsidRPr="00310AA2">
        <w:rPr>
          <w:rStyle w:val="Titre4Car"/>
        </w:rPr>
        <w:t xml:space="preserve">Article </w:t>
      </w:r>
      <w:r>
        <w:rPr>
          <w:rStyle w:val="Titre4Car"/>
        </w:rPr>
        <w:t>6</w:t>
      </w:r>
      <w:r w:rsidRPr="00310AA2">
        <w:rPr>
          <w:rStyle w:val="Titre4Car"/>
        </w:rPr>
        <w:t>.0</w:t>
      </w:r>
      <w:r>
        <w:rPr>
          <w:rStyle w:val="Titre4Car"/>
        </w:rPr>
        <w:t>5</w:t>
      </w:r>
      <w:r>
        <w:t> : Afin de sécuriser les emplois de</w:t>
      </w:r>
      <w:r w:rsidR="00FE59D6">
        <w:t>s</w:t>
      </w:r>
      <w:r>
        <w:t xml:space="preserve"> PPR, nous proposons que la durée des contrats soit harmonisée avec la durée des fonds de recherche ou des besoins prévus à la subvention. </w:t>
      </w:r>
    </w:p>
    <w:p w14:paraId="573A08DC" w14:textId="77777777" w:rsidR="00980B01" w:rsidRDefault="00980B01" w:rsidP="002A3141">
      <w:pPr>
        <w:spacing w:after="0" w:line="240" w:lineRule="auto"/>
        <w:jc w:val="both"/>
      </w:pPr>
    </w:p>
    <w:p w14:paraId="70ACA679" w14:textId="6CF141D4" w:rsidR="00B6238D" w:rsidRDefault="00B6238D" w:rsidP="002A3141">
      <w:pPr>
        <w:pStyle w:val="Titre3"/>
        <w:jc w:val="both"/>
      </w:pPr>
      <w:bookmarkStart w:id="10" w:name="_Toc127895425"/>
      <w:r>
        <w:t>Chapitre 7 : Sélection et embauche</w:t>
      </w:r>
      <w:bookmarkEnd w:id="10"/>
      <w:r>
        <w:t xml:space="preserve">  </w:t>
      </w:r>
    </w:p>
    <w:p w14:paraId="5EF77792" w14:textId="705F7A58" w:rsidR="00877EBC" w:rsidRDefault="00877EBC" w:rsidP="002A3141">
      <w:pPr>
        <w:spacing w:after="0" w:line="240" w:lineRule="auto"/>
        <w:jc w:val="both"/>
      </w:pPr>
    </w:p>
    <w:p w14:paraId="5EEBDD39" w14:textId="1E4465F9" w:rsidR="00FC7A2E" w:rsidRDefault="000A1A69" w:rsidP="002A3141">
      <w:pPr>
        <w:spacing w:after="0" w:line="240" w:lineRule="auto"/>
        <w:jc w:val="both"/>
      </w:pPr>
      <w:r w:rsidRPr="00310AA2">
        <w:rPr>
          <w:rStyle w:val="Titre4Car"/>
        </w:rPr>
        <w:t xml:space="preserve">Article </w:t>
      </w:r>
      <w:r>
        <w:rPr>
          <w:rStyle w:val="Titre4Car"/>
        </w:rPr>
        <w:t>7</w:t>
      </w:r>
      <w:r w:rsidRPr="00310AA2">
        <w:rPr>
          <w:rStyle w:val="Titre4Car"/>
        </w:rPr>
        <w:t>.01</w:t>
      </w:r>
      <w:r>
        <w:t xml:space="preserve"> : </w:t>
      </w:r>
      <w:r w:rsidR="00FC7A2E">
        <w:t xml:space="preserve">Dans un souci de précision, nous souhaitons </w:t>
      </w:r>
      <w:r w:rsidR="00E011CA">
        <w:t>privilégier l’utilisation des concepts « </w:t>
      </w:r>
      <w:r w:rsidR="00E011CA" w:rsidRPr="00E011CA">
        <w:rPr>
          <w:i/>
          <w:iCs/>
        </w:rPr>
        <w:t>qualifications requises</w:t>
      </w:r>
      <w:r w:rsidR="00E011CA">
        <w:t> » ou « </w:t>
      </w:r>
      <w:r w:rsidR="00E011CA" w:rsidRPr="00E011CA">
        <w:rPr>
          <w:i/>
          <w:iCs/>
        </w:rPr>
        <w:t>exigences de l’emploi</w:t>
      </w:r>
      <w:r w:rsidR="00E011CA">
        <w:t xml:space="preserve"> » à celui </w:t>
      </w:r>
      <w:proofErr w:type="gramStart"/>
      <w:r w:rsidR="00E011CA">
        <w:t>d’</w:t>
      </w:r>
      <w:r w:rsidR="00C0501D">
        <w:t> </w:t>
      </w:r>
      <w:r w:rsidR="00E011CA">
        <w:t>«</w:t>
      </w:r>
      <w:proofErr w:type="gramEnd"/>
      <w:r w:rsidR="00E011CA">
        <w:t> </w:t>
      </w:r>
      <w:r w:rsidR="00E011CA" w:rsidRPr="00E011CA">
        <w:rPr>
          <w:i/>
          <w:iCs/>
        </w:rPr>
        <w:t>exigences requises</w:t>
      </w:r>
      <w:r w:rsidR="00E011CA">
        <w:t xml:space="preserve"> » pour circonscrire l’encadrement en matière de sélection et d’embauche. </w:t>
      </w:r>
    </w:p>
    <w:p w14:paraId="2BEA7C18" w14:textId="77777777" w:rsidR="00FC7A2E" w:rsidRDefault="00FC7A2E" w:rsidP="002A3141">
      <w:pPr>
        <w:spacing w:after="0" w:line="240" w:lineRule="auto"/>
        <w:jc w:val="both"/>
      </w:pPr>
    </w:p>
    <w:p w14:paraId="19E567F3" w14:textId="79D8ADB9" w:rsidR="000A1A69" w:rsidRDefault="002658D4" w:rsidP="002A3141">
      <w:pPr>
        <w:spacing w:after="0" w:line="240" w:lineRule="auto"/>
        <w:jc w:val="both"/>
      </w:pPr>
      <w:r>
        <w:t>Afin de sécuriser les parcours professionnels des PPR et d’inviter les chercheurs à consulter la liste de disponibilité</w:t>
      </w:r>
      <w:r w:rsidR="00786F29">
        <w:t xml:space="preserve"> et le répertoire des qualifications</w:t>
      </w:r>
      <w:r>
        <w:t xml:space="preserve">, nous suggérons d’évacuer le paragraphe voulant que le chercheur affiche à nouveau l’emploi lorsqu’aucune candidature ne satisfait aux exigences de </w:t>
      </w:r>
      <w:r w:rsidR="006E5B0E">
        <w:t>l’affichage</w:t>
      </w:r>
      <w:r>
        <w:t xml:space="preserve">. </w:t>
      </w:r>
    </w:p>
    <w:p w14:paraId="5BDE27F8" w14:textId="39421785" w:rsidR="00A1457B" w:rsidRDefault="00A1457B" w:rsidP="002A3141">
      <w:pPr>
        <w:spacing w:after="0" w:line="240" w:lineRule="auto"/>
        <w:jc w:val="both"/>
      </w:pPr>
    </w:p>
    <w:p w14:paraId="44AA5D5A" w14:textId="77777777" w:rsidR="00F7223B" w:rsidRDefault="00F7223B" w:rsidP="002A3141">
      <w:pPr>
        <w:pStyle w:val="Titre4"/>
        <w:jc w:val="both"/>
      </w:pPr>
      <w:r>
        <w:t xml:space="preserve">Nouvel article : </w:t>
      </w:r>
    </w:p>
    <w:p w14:paraId="378D1DC3" w14:textId="3BBB9084" w:rsidR="00F7223B" w:rsidRDefault="00F7223B" w:rsidP="002A3141">
      <w:pPr>
        <w:spacing w:after="0" w:line="240" w:lineRule="auto"/>
        <w:jc w:val="both"/>
      </w:pPr>
    </w:p>
    <w:p w14:paraId="25A3E727" w14:textId="39B556D9" w:rsidR="00F7223B" w:rsidRDefault="0077255F" w:rsidP="002A3141">
      <w:pPr>
        <w:pStyle w:val="Paragraphedeliste"/>
        <w:numPr>
          <w:ilvl w:val="0"/>
          <w:numId w:val="24"/>
        </w:numPr>
        <w:spacing w:after="0" w:line="240" w:lineRule="auto"/>
        <w:jc w:val="both"/>
      </w:pPr>
      <w:r>
        <w:t xml:space="preserve">[7.0A] </w:t>
      </w:r>
      <w:r w:rsidR="00F7223B">
        <w:t xml:space="preserve">Dans le but de sécuriser les sommes destinées au paiement des salaires et avantages sociaux des PPR, nous suggérons d’introduire un article qui garantirait que ces sommes sont réservées exclusivement à cette fin pour toute la durée du contrat. </w:t>
      </w:r>
    </w:p>
    <w:p w14:paraId="1F99B690" w14:textId="77777777" w:rsidR="00F7223B" w:rsidRDefault="00F7223B" w:rsidP="002A3141">
      <w:pPr>
        <w:spacing w:after="0" w:line="240" w:lineRule="auto"/>
        <w:jc w:val="both"/>
      </w:pPr>
    </w:p>
    <w:p w14:paraId="791334EF" w14:textId="0832E4DF" w:rsidR="00336E45" w:rsidRDefault="00336E45" w:rsidP="002A3141">
      <w:pPr>
        <w:pStyle w:val="Titre3"/>
        <w:jc w:val="both"/>
      </w:pPr>
      <w:bookmarkStart w:id="11" w:name="_Toc127895426"/>
      <w:r>
        <w:t>Chapitre 10 : Renouvellement de contrat</w:t>
      </w:r>
      <w:bookmarkEnd w:id="11"/>
      <w:r>
        <w:t xml:space="preserve"> </w:t>
      </w:r>
    </w:p>
    <w:p w14:paraId="32BFD979" w14:textId="0506D06D" w:rsidR="00336E45" w:rsidRDefault="00336E45" w:rsidP="002A3141">
      <w:pPr>
        <w:spacing w:after="0" w:line="240" w:lineRule="auto"/>
        <w:jc w:val="both"/>
      </w:pPr>
    </w:p>
    <w:p w14:paraId="22241AF8" w14:textId="02CAF9C0" w:rsidR="00336E45" w:rsidRDefault="00336E45" w:rsidP="002A3141">
      <w:pPr>
        <w:spacing w:after="0" w:line="240" w:lineRule="auto"/>
        <w:jc w:val="both"/>
      </w:pPr>
      <w:r w:rsidRPr="00310AA2">
        <w:rPr>
          <w:rStyle w:val="Titre4Car"/>
        </w:rPr>
        <w:t xml:space="preserve">Article </w:t>
      </w:r>
      <w:r>
        <w:rPr>
          <w:rStyle w:val="Titre4Car"/>
        </w:rPr>
        <w:t>10</w:t>
      </w:r>
      <w:r w:rsidRPr="00310AA2">
        <w:rPr>
          <w:rStyle w:val="Titre4Car"/>
        </w:rPr>
        <w:t>.0</w:t>
      </w:r>
      <w:r>
        <w:rPr>
          <w:rStyle w:val="Titre4Car"/>
        </w:rPr>
        <w:t>2</w:t>
      </w:r>
      <w:r>
        <w:t> : Dans le but de respecter l’ordre public et de permettre au</w:t>
      </w:r>
      <w:r w:rsidR="00786628">
        <w:t>x</w:t>
      </w:r>
      <w:r>
        <w:t xml:space="preserve"> PPR de prendre </w:t>
      </w:r>
      <w:r w:rsidR="00A66AB2" w:rsidRPr="002A3141">
        <w:t>leurs</w:t>
      </w:r>
      <w:r w:rsidR="00A66AB2">
        <w:t xml:space="preserve"> </w:t>
      </w:r>
      <w:r>
        <w:t xml:space="preserve">vacances avant la date de fin de </w:t>
      </w:r>
      <w:r w:rsidR="00EA282E">
        <w:t xml:space="preserve">leur </w:t>
      </w:r>
      <w:r>
        <w:t xml:space="preserve">contrat </w:t>
      </w:r>
      <w:r w:rsidR="00293569">
        <w:t>à l’occasion d’un</w:t>
      </w:r>
      <w:r>
        <w:t xml:space="preserve"> </w:t>
      </w:r>
      <w:r w:rsidR="005A49C9">
        <w:t>non-renouvellement</w:t>
      </w:r>
      <w:r w:rsidR="00293569">
        <w:t xml:space="preserve"> de contrat</w:t>
      </w:r>
      <w:r>
        <w:t xml:space="preserve">, nous suggérons de rétablir le préavis de dix (10) jours ouvrables </w:t>
      </w:r>
      <w:r w:rsidR="00293569">
        <w:t xml:space="preserve">pour tous les PPR détenant moins de 1 820 heures. </w:t>
      </w:r>
    </w:p>
    <w:p w14:paraId="4349EFA7" w14:textId="24D722E9" w:rsidR="00336E45" w:rsidRDefault="00336E45" w:rsidP="002A3141">
      <w:pPr>
        <w:spacing w:after="0" w:line="240" w:lineRule="auto"/>
        <w:jc w:val="both"/>
      </w:pPr>
    </w:p>
    <w:p w14:paraId="6C6314BE" w14:textId="2FAB0530" w:rsidR="002C2348" w:rsidRDefault="002C2348" w:rsidP="002A3141">
      <w:pPr>
        <w:spacing w:after="0" w:line="240" w:lineRule="auto"/>
        <w:jc w:val="both"/>
      </w:pPr>
      <w:r w:rsidRPr="00310AA2">
        <w:rPr>
          <w:rStyle w:val="Titre4Car"/>
        </w:rPr>
        <w:t xml:space="preserve">Article </w:t>
      </w:r>
      <w:r>
        <w:rPr>
          <w:rStyle w:val="Titre4Car"/>
        </w:rPr>
        <w:t>10</w:t>
      </w:r>
      <w:r w:rsidRPr="00310AA2">
        <w:rPr>
          <w:rStyle w:val="Titre4Car"/>
        </w:rPr>
        <w:t>.0</w:t>
      </w:r>
      <w:r>
        <w:rPr>
          <w:rStyle w:val="Titre4Car"/>
        </w:rPr>
        <w:t>3</w:t>
      </w:r>
      <w:r>
        <w:t> : De manière à ne pas discriminer les PPR détenant moins de 1</w:t>
      </w:r>
      <w:r w:rsidR="002308E4">
        <w:t> </w:t>
      </w:r>
      <w:r>
        <w:t>820 heures de ceux qui détiennent plus de 1</w:t>
      </w:r>
      <w:r w:rsidR="00293AAC">
        <w:t> </w:t>
      </w:r>
      <w:r>
        <w:t>820 heur</w:t>
      </w:r>
      <w:r w:rsidR="005B0132">
        <w:t>e</w:t>
      </w:r>
      <w:r>
        <w:t xml:space="preserve">s d’ancienneté, </w:t>
      </w:r>
      <w:r w:rsidR="001C3746">
        <w:t xml:space="preserve">nous proposons que </w:t>
      </w:r>
      <w:r w:rsidR="00127B18">
        <w:t>le</w:t>
      </w:r>
      <w:r w:rsidR="001C3746">
        <w:t xml:space="preserve"> PPR détenant un contrat à durée indéterminé</w:t>
      </w:r>
      <w:r w:rsidR="00F7223B">
        <w:t>e</w:t>
      </w:r>
      <w:r w:rsidR="001C3746">
        <w:t xml:space="preserve"> puisse connaître le motif de non-renouvellement de son contrat. </w:t>
      </w:r>
    </w:p>
    <w:p w14:paraId="34E19C20" w14:textId="504F1C27" w:rsidR="00A1457B" w:rsidRDefault="00A1457B" w:rsidP="002A3141">
      <w:pPr>
        <w:spacing w:after="0" w:line="240" w:lineRule="auto"/>
        <w:jc w:val="both"/>
      </w:pPr>
    </w:p>
    <w:p w14:paraId="05F7E31B" w14:textId="022517FC" w:rsidR="001C3746" w:rsidRDefault="001C3746" w:rsidP="002A3141">
      <w:pPr>
        <w:spacing w:after="0" w:line="240" w:lineRule="auto"/>
        <w:jc w:val="both"/>
      </w:pPr>
      <w:r w:rsidRPr="00310AA2">
        <w:rPr>
          <w:rStyle w:val="Titre4Car"/>
        </w:rPr>
        <w:t xml:space="preserve">Article </w:t>
      </w:r>
      <w:r>
        <w:rPr>
          <w:rStyle w:val="Titre4Car"/>
        </w:rPr>
        <w:t>10</w:t>
      </w:r>
      <w:r w:rsidRPr="00310AA2">
        <w:rPr>
          <w:rStyle w:val="Titre4Car"/>
        </w:rPr>
        <w:t>.0</w:t>
      </w:r>
      <w:r>
        <w:rPr>
          <w:rStyle w:val="Titre4Car"/>
        </w:rPr>
        <w:t>4</w:t>
      </w:r>
      <w:r>
        <w:t> : De manière</w:t>
      </w:r>
      <w:r w:rsidR="005B0132">
        <w:t xml:space="preserve"> à permettre aux gens dont le contrat n’est pas renouvelé de bénéficier des mêmes avantages que ceux dont le contrat est modifié en cours de contrat</w:t>
      </w:r>
      <w:r w:rsidR="009E6E9A">
        <w:t xml:space="preserve">, nous proposons que les clauses 11.04 et 11.05 </w:t>
      </w:r>
      <w:r w:rsidR="00420315">
        <w:t xml:space="preserve">leur </w:t>
      </w:r>
      <w:r w:rsidR="009E6E9A">
        <w:t xml:space="preserve">soient </w:t>
      </w:r>
      <w:r w:rsidR="00420315">
        <w:t xml:space="preserve">applicables </w:t>
      </w:r>
      <w:r w:rsidR="009E6E9A">
        <w:t xml:space="preserve">afin de faciliter leur rappel au travail. </w:t>
      </w:r>
    </w:p>
    <w:p w14:paraId="1A1D8372" w14:textId="6EB89C16" w:rsidR="00924DE2" w:rsidRDefault="00924DE2">
      <w:r>
        <w:br w:type="page"/>
      </w:r>
    </w:p>
    <w:p w14:paraId="3B48DCB2" w14:textId="77777777" w:rsidR="00420315" w:rsidRDefault="00420315" w:rsidP="002A3141">
      <w:pPr>
        <w:spacing w:after="0" w:line="240" w:lineRule="auto"/>
        <w:jc w:val="both"/>
      </w:pPr>
    </w:p>
    <w:p w14:paraId="6843031E" w14:textId="75575854" w:rsidR="00420315" w:rsidRDefault="00420315" w:rsidP="002A3141">
      <w:pPr>
        <w:spacing w:after="0" w:line="240" w:lineRule="auto"/>
        <w:jc w:val="both"/>
      </w:pPr>
      <w:r>
        <w:t>Qui plus est, dans le b</w:t>
      </w:r>
      <w:r w:rsidR="00686D55">
        <w:t xml:space="preserve">ut d’éviter que les tâches d’un PPR mis à pied soient confiées à un travailleur d’une autre unité d’accréditation, </w:t>
      </w:r>
      <w:r w:rsidR="00AC2062">
        <w:t>nous proposons de retirer l’exception voulant que les stagiaires postdoctoraux inscrits à l’Université et qui ne reçoivent aucun financement de l’Université puisse</w:t>
      </w:r>
      <w:r w:rsidR="003865A7">
        <w:t>nt</w:t>
      </w:r>
      <w:r w:rsidR="00AC2062">
        <w:t xml:space="preserve"> s’acquitter </w:t>
      </w:r>
      <w:r w:rsidR="00444127">
        <w:t xml:space="preserve">de </w:t>
      </w:r>
      <w:r w:rsidR="00E12F2A">
        <w:t>c</w:t>
      </w:r>
      <w:r w:rsidR="00AC2062">
        <w:t xml:space="preserve">es tâches.  </w:t>
      </w:r>
    </w:p>
    <w:p w14:paraId="09C5A0F0" w14:textId="77777777" w:rsidR="002C0A8D" w:rsidRDefault="002C0A8D" w:rsidP="002A3141">
      <w:pPr>
        <w:spacing w:after="0" w:line="240" w:lineRule="auto"/>
        <w:jc w:val="both"/>
      </w:pPr>
    </w:p>
    <w:p w14:paraId="7DBBC2DE" w14:textId="4C1FF1A9" w:rsidR="002C0A8D" w:rsidRDefault="002C0A8D" w:rsidP="002A3141">
      <w:pPr>
        <w:pStyle w:val="Titre4"/>
        <w:jc w:val="both"/>
      </w:pPr>
      <w:r>
        <w:t>Nouve</w:t>
      </w:r>
      <w:r w:rsidR="00AC2062">
        <w:t>aux</w:t>
      </w:r>
      <w:r>
        <w:t xml:space="preserve"> article</w:t>
      </w:r>
      <w:r w:rsidR="00AC2062">
        <w:t>s</w:t>
      </w:r>
      <w:r>
        <w:t xml:space="preserve"> : </w:t>
      </w:r>
    </w:p>
    <w:p w14:paraId="272FBAE2" w14:textId="77777777" w:rsidR="002C0A8D" w:rsidRDefault="002C0A8D" w:rsidP="002A3141">
      <w:pPr>
        <w:spacing w:after="0" w:line="240" w:lineRule="auto"/>
        <w:jc w:val="both"/>
      </w:pPr>
    </w:p>
    <w:p w14:paraId="21E38713" w14:textId="3C086966" w:rsidR="00E679BE" w:rsidRDefault="00C30DE8" w:rsidP="002A3141">
      <w:pPr>
        <w:pStyle w:val="Paragraphedeliste"/>
        <w:numPr>
          <w:ilvl w:val="0"/>
          <w:numId w:val="5"/>
        </w:numPr>
        <w:spacing w:before="120" w:after="120" w:line="240" w:lineRule="auto"/>
        <w:ind w:left="714" w:hanging="357"/>
        <w:contextualSpacing w:val="0"/>
        <w:jc w:val="both"/>
      </w:pPr>
      <w:r>
        <w:t xml:space="preserve">[10.0A] </w:t>
      </w:r>
      <w:r w:rsidR="002C0A8D">
        <w:t xml:space="preserve">Dans le but de clarifier le lien contractuel qui lie l’Université Laval aux PPR, nous proposons de clarifier si </w:t>
      </w:r>
      <w:r w:rsidR="00E679BE">
        <w:t xml:space="preserve">ces derniers sont soumis à des CDD ou à des CDI. </w:t>
      </w:r>
    </w:p>
    <w:p w14:paraId="6D2129DE" w14:textId="1F8A2A87" w:rsidR="002C0A8D" w:rsidRDefault="000302FA" w:rsidP="002A3141">
      <w:pPr>
        <w:pStyle w:val="Paragraphedeliste"/>
        <w:numPr>
          <w:ilvl w:val="0"/>
          <w:numId w:val="5"/>
        </w:numPr>
        <w:spacing w:after="0" w:line="240" w:lineRule="auto"/>
        <w:jc w:val="both"/>
      </w:pPr>
      <w:r>
        <w:t xml:space="preserve">[10.0B] </w:t>
      </w:r>
      <w:r w:rsidR="002C0A8D">
        <w:t xml:space="preserve">Dans le but de sécuriser les sommes destinées au paiement des salaires et avantages sociaux des PPR, nous suggérons d’introduire un article qui garantirait que ces sommes sont réservées exclusivement à cette fin pour toute la durée du contrat. </w:t>
      </w:r>
    </w:p>
    <w:p w14:paraId="128E48CC" w14:textId="77777777" w:rsidR="00E97829" w:rsidRDefault="00E97829" w:rsidP="00E97829">
      <w:pPr>
        <w:spacing w:after="0" w:line="240" w:lineRule="auto"/>
        <w:jc w:val="both"/>
      </w:pPr>
    </w:p>
    <w:p w14:paraId="21A7CE02" w14:textId="7B1B5EC0" w:rsidR="00F25D37" w:rsidRDefault="006641BF" w:rsidP="002A3141">
      <w:pPr>
        <w:pStyle w:val="Titre3"/>
        <w:jc w:val="both"/>
      </w:pPr>
      <w:bookmarkStart w:id="12" w:name="_Toc127895427"/>
      <w:r>
        <w:t>Chapitre 11 : Terminaison de l’emploi</w:t>
      </w:r>
      <w:bookmarkEnd w:id="12"/>
      <w:r>
        <w:t xml:space="preserve"> </w:t>
      </w:r>
    </w:p>
    <w:p w14:paraId="7CECDAED" w14:textId="2597B780" w:rsidR="00F25D37" w:rsidRDefault="00F25D37" w:rsidP="002A3141">
      <w:pPr>
        <w:spacing w:after="0" w:line="240" w:lineRule="auto"/>
        <w:jc w:val="both"/>
      </w:pPr>
    </w:p>
    <w:p w14:paraId="5043551E" w14:textId="77777777" w:rsidR="006641BF" w:rsidRDefault="006641BF" w:rsidP="002A3141">
      <w:pPr>
        <w:pStyle w:val="Titre4"/>
        <w:jc w:val="both"/>
      </w:pPr>
      <w:r>
        <w:t xml:space="preserve">Nouvel article : </w:t>
      </w:r>
    </w:p>
    <w:p w14:paraId="486777A6" w14:textId="44660674" w:rsidR="00F25D37" w:rsidRDefault="00F25D37" w:rsidP="002A3141">
      <w:pPr>
        <w:spacing w:after="0" w:line="240" w:lineRule="auto"/>
        <w:jc w:val="both"/>
      </w:pPr>
    </w:p>
    <w:p w14:paraId="1912603E" w14:textId="4B416726" w:rsidR="00F25D37" w:rsidRDefault="00797361" w:rsidP="002A3141">
      <w:pPr>
        <w:pStyle w:val="Paragraphedeliste"/>
        <w:numPr>
          <w:ilvl w:val="0"/>
          <w:numId w:val="6"/>
        </w:numPr>
        <w:spacing w:after="0" w:line="240" w:lineRule="auto"/>
        <w:jc w:val="both"/>
      </w:pPr>
      <w:r>
        <w:t xml:space="preserve">[11.1A] </w:t>
      </w:r>
      <w:r w:rsidR="006641BF">
        <w:t>Afin de garantir une stabilité d’emploi au</w:t>
      </w:r>
      <w:r w:rsidR="00AB563A">
        <w:t>x</w:t>
      </w:r>
      <w:r w:rsidR="006641BF">
        <w:t xml:space="preserve"> PPR dans les cas où le chercheur responsable n’est plus à l’Université et que l’organisme subventionnaire consent à ce que la subvention y demeure,</w:t>
      </w:r>
      <w:r w:rsidR="00801041">
        <w:t xml:space="preserve"> nous proposons</w:t>
      </w:r>
      <w:r w:rsidR="006641BF">
        <w:t xml:space="preserve"> qu’un membre du personnel enseignant puisse</w:t>
      </w:r>
      <w:r w:rsidR="00801041">
        <w:t xml:space="preserve"> en</w:t>
      </w:r>
      <w:r w:rsidR="006641BF">
        <w:t xml:space="preserve"> prendre la responsabilité afin d’assurer le maintien</w:t>
      </w:r>
      <w:r w:rsidR="00801041">
        <w:t xml:space="preserve"> des emplois</w:t>
      </w:r>
      <w:r w:rsidR="006641BF">
        <w:t xml:space="preserve">. </w:t>
      </w:r>
    </w:p>
    <w:p w14:paraId="11CD70C1" w14:textId="116B4FBE" w:rsidR="00801041" w:rsidRDefault="00801041" w:rsidP="00A45038">
      <w:pPr>
        <w:spacing w:after="0" w:line="240" w:lineRule="auto"/>
      </w:pPr>
    </w:p>
    <w:p w14:paraId="5CDEE544" w14:textId="31629E82" w:rsidR="00801041" w:rsidRDefault="00367B7E" w:rsidP="00367B7E">
      <w:pPr>
        <w:pStyle w:val="Titre3"/>
      </w:pPr>
      <w:bookmarkStart w:id="13" w:name="_Toc127895428"/>
      <w:r>
        <w:t>Chapitre 12 : Liste de disponibilité, lien d’emploi et répertoire</w:t>
      </w:r>
      <w:bookmarkEnd w:id="13"/>
      <w:r>
        <w:t xml:space="preserve"> </w:t>
      </w:r>
    </w:p>
    <w:p w14:paraId="4C9BCD5A" w14:textId="1021D23C" w:rsidR="00801041" w:rsidRDefault="00801041" w:rsidP="00A45038">
      <w:pPr>
        <w:spacing w:after="0" w:line="240" w:lineRule="auto"/>
      </w:pPr>
    </w:p>
    <w:p w14:paraId="019F98A8" w14:textId="5978C99C" w:rsidR="00801041" w:rsidRDefault="00367B7E" w:rsidP="002A3141">
      <w:pPr>
        <w:spacing w:after="0" w:line="240" w:lineRule="auto"/>
        <w:jc w:val="both"/>
      </w:pPr>
      <w:r w:rsidRPr="00367B7E">
        <w:rPr>
          <w:rStyle w:val="Titre4Car"/>
        </w:rPr>
        <w:t>Article 12.06</w:t>
      </w:r>
      <w:r>
        <w:t> : Afin de faciliter l’exercice de dotation</w:t>
      </w:r>
      <w:r w:rsidR="00F7223B">
        <w:t>,</w:t>
      </w:r>
      <w:r>
        <w:t xml:space="preserve"> nous proposons de rendre accessible</w:t>
      </w:r>
      <w:r w:rsidR="00F54E12">
        <w:t>s</w:t>
      </w:r>
      <w:r>
        <w:t xml:space="preserve"> </w:t>
      </w:r>
      <w:r w:rsidR="00AA0B54">
        <w:t xml:space="preserve">la liste de disponibilité et </w:t>
      </w:r>
      <w:r>
        <w:t xml:space="preserve">le répertoire des qualifications au personnel responsable de la dotation. Nous proposons aussi d’indiquer que ce répertoire peut être complété sur le temps de travail du PPR. </w:t>
      </w:r>
    </w:p>
    <w:p w14:paraId="15DA653C" w14:textId="77777777" w:rsidR="00801041" w:rsidRDefault="00801041" w:rsidP="00A45038">
      <w:pPr>
        <w:spacing w:after="0" w:line="240" w:lineRule="auto"/>
      </w:pPr>
    </w:p>
    <w:p w14:paraId="45B7454B" w14:textId="34DBEF39" w:rsidR="00B960E8" w:rsidRPr="00B960E8" w:rsidRDefault="00C54660" w:rsidP="00B960E8">
      <w:pPr>
        <w:pStyle w:val="Titre4"/>
      </w:pPr>
      <w:r>
        <w:t>Nouveaux</w:t>
      </w:r>
      <w:r w:rsidR="00367B7E">
        <w:t xml:space="preserve"> article</w:t>
      </w:r>
      <w:r>
        <w:t>s</w:t>
      </w:r>
      <w:r w:rsidR="00367B7E">
        <w:t> :</w:t>
      </w:r>
    </w:p>
    <w:p w14:paraId="2AE50DE2" w14:textId="6C6BC320" w:rsidR="00F25D37" w:rsidRDefault="00D27CF3" w:rsidP="00B960E8">
      <w:pPr>
        <w:pStyle w:val="Paragraphedeliste"/>
        <w:numPr>
          <w:ilvl w:val="0"/>
          <w:numId w:val="7"/>
        </w:numPr>
        <w:spacing w:before="240" w:after="120" w:line="240" w:lineRule="auto"/>
        <w:ind w:left="714" w:hanging="357"/>
        <w:contextualSpacing w:val="0"/>
        <w:jc w:val="both"/>
      </w:pPr>
      <w:r>
        <w:t xml:space="preserve">[12.0A] </w:t>
      </w:r>
      <w:r w:rsidR="00367B7E">
        <w:t>Dans le but d’améliorer le contenu du répertoire des qualifications</w:t>
      </w:r>
      <w:r w:rsidR="00830174">
        <w:t xml:space="preserve">, nous suggérons de permettre au PPR d’y ajouter toute information utile à l’évaluation de </w:t>
      </w:r>
      <w:r w:rsidR="00A70D15">
        <w:t>sa candidature</w:t>
      </w:r>
      <w:r w:rsidR="00830174">
        <w:t xml:space="preserve"> en plus de celle qui y </w:t>
      </w:r>
      <w:r w:rsidR="00A70D15">
        <w:t>es</w:t>
      </w:r>
      <w:r w:rsidR="00830174">
        <w:t xml:space="preserve">t déjà prévue. </w:t>
      </w:r>
    </w:p>
    <w:p w14:paraId="6BCB4C03" w14:textId="7D4BADB9" w:rsidR="00C54660" w:rsidRDefault="004F1CC4" w:rsidP="002A3141">
      <w:pPr>
        <w:pStyle w:val="Paragraphedeliste"/>
        <w:numPr>
          <w:ilvl w:val="0"/>
          <w:numId w:val="7"/>
        </w:numPr>
        <w:spacing w:after="0" w:line="240" w:lineRule="auto"/>
        <w:jc w:val="both"/>
      </w:pPr>
      <w:r>
        <w:t xml:space="preserve">[12.0B] </w:t>
      </w:r>
      <w:r w:rsidR="00D640B0">
        <w:t xml:space="preserve">Afin de permettre au PPR de se rendre disponible pour d’autres affectations, nous proposons qu’il puisse indiquer par écrit ses disponibilités </w:t>
      </w:r>
      <w:r w:rsidR="00A70D15">
        <w:t>sur le répertoire</w:t>
      </w:r>
      <w:r w:rsidR="00D640B0">
        <w:t xml:space="preserve">. </w:t>
      </w:r>
    </w:p>
    <w:p w14:paraId="4A4C4A8A" w14:textId="3279749D" w:rsidR="00D640B0" w:rsidRDefault="004F1CC4" w:rsidP="002A3141">
      <w:pPr>
        <w:pStyle w:val="Paragraphedeliste"/>
        <w:numPr>
          <w:ilvl w:val="0"/>
          <w:numId w:val="7"/>
        </w:numPr>
        <w:spacing w:before="120" w:after="120" w:line="240" w:lineRule="auto"/>
        <w:ind w:left="714" w:hanging="357"/>
        <w:contextualSpacing w:val="0"/>
        <w:jc w:val="both"/>
      </w:pPr>
      <w:r>
        <w:t xml:space="preserve">[12.0C] </w:t>
      </w:r>
      <w:r w:rsidR="00D640B0">
        <w:t xml:space="preserve">Dans le but de favoriser l’utilisation de </w:t>
      </w:r>
      <w:r w:rsidR="00A70D15">
        <w:t>la</w:t>
      </w:r>
      <w:r w:rsidR="00D640B0">
        <w:t xml:space="preserve"> liste</w:t>
      </w:r>
      <w:r w:rsidR="00A70D15">
        <w:t xml:space="preserve"> de disponibilité</w:t>
      </w:r>
      <w:r w:rsidR="00D640B0">
        <w:t xml:space="preserve"> et l’obligation de la consulter lors de l’octroi des affectations, nous voudrions consacrer le principe qu’elle doit être consult</w:t>
      </w:r>
      <w:r w:rsidR="00A70D15">
        <w:t>é</w:t>
      </w:r>
      <w:r w:rsidR="00D640B0">
        <w:t xml:space="preserve">e avant de recruter à l’externe. </w:t>
      </w:r>
    </w:p>
    <w:p w14:paraId="1577BC9D" w14:textId="0A1386DF" w:rsidR="00D640B0" w:rsidRDefault="00D640B0" w:rsidP="00A70D15">
      <w:pPr>
        <w:spacing w:after="0" w:line="240" w:lineRule="auto"/>
      </w:pPr>
    </w:p>
    <w:p w14:paraId="02A1E63A" w14:textId="233360DD" w:rsidR="00A70D15" w:rsidRDefault="00A70D15" w:rsidP="00A70D15">
      <w:pPr>
        <w:pStyle w:val="Titre3"/>
      </w:pPr>
      <w:bookmarkStart w:id="14" w:name="_Toc127895429"/>
      <w:r>
        <w:lastRenderedPageBreak/>
        <w:t>Chapitre 13 : Accès aux emplois offerts à l’Université</w:t>
      </w:r>
      <w:bookmarkEnd w:id="14"/>
      <w:r>
        <w:t xml:space="preserve"> </w:t>
      </w:r>
    </w:p>
    <w:p w14:paraId="7ED5FA5F" w14:textId="5B4BE080" w:rsidR="00DE2EC8" w:rsidRDefault="00DE2EC8" w:rsidP="00A45038">
      <w:pPr>
        <w:spacing w:after="0" w:line="240" w:lineRule="auto"/>
      </w:pPr>
    </w:p>
    <w:p w14:paraId="08F0633F" w14:textId="0F46E700" w:rsidR="00A43E92" w:rsidRDefault="00A43E92" w:rsidP="002A3141">
      <w:pPr>
        <w:spacing w:after="0" w:line="240" w:lineRule="auto"/>
        <w:jc w:val="both"/>
      </w:pPr>
      <w:r w:rsidRPr="00367B7E">
        <w:rPr>
          <w:rStyle w:val="Titre4Car"/>
        </w:rPr>
        <w:t>Article 1</w:t>
      </w:r>
      <w:r w:rsidR="00F226EA">
        <w:rPr>
          <w:rStyle w:val="Titre4Car"/>
        </w:rPr>
        <w:t>3</w:t>
      </w:r>
      <w:r w:rsidRPr="00367B7E">
        <w:rPr>
          <w:rStyle w:val="Titre4Car"/>
        </w:rPr>
        <w:t>.</w:t>
      </w:r>
      <w:r w:rsidR="00B36D01" w:rsidRPr="00367B7E">
        <w:rPr>
          <w:rStyle w:val="Titre4Car"/>
        </w:rPr>
        <w:t>0</w:t>
      </w:r>
      <w:r w:rsidR="00B36D01">
        <w:rPr>
          <w:rStyle w:val="Titre4Car"/>
        </w:rPr>
        <w:t>1</w:t>
      </w:r>
      <w:r w:rsidR="00B36D01">
        <w:t> </w:t>
      </w:r>
      <w:r>
        <w:t>: Dans le but de confirmer l’engagement de l’Université Laval à favoriser la poursuite de la carrière des PPR, nous proposons de retirer la particule mentionnant que « </w:t>
      </w:r>
      <w:r w:rsidRPr="00A43E92">
        <w:rPr>
          <w:i/>
          <w:iCs/>
        </w:rPr>
        <w:t>Cette clause ne peut toutefois faire l’objet d’un grief</w:t>
      </w:r>
      <w:r>
        <w:t xml:space="preserve"> ». </w:t>
      </w:r>
    </w:p>
    <w:p w14:paraId="15404BF4" w14:textId="72E335F0" w:rsidR="005858A1" w:rsidRDefault="005858A1">
      <w:r>
        <w:br w:type="page"/>
      </w:r>
    </w:p>
    <w:p w14:paraId="11992882" w14:textId="77777777" w:rsidR="00DE2EC8" w:rsidRDefault="00DE2EC8" w:rsidP="00A45038">
      <w:pPr>
        <w:spacing w:after="0" w:line="240" w:lineRule="auto"/>
      </w:pPr>
    </w:p>
    <w:p w14:paraId="665119A1" w14:textId="23AD2585" w:rsidR="00DE2EC8" w:rsidRDefault="00781E59" w:rsidP="00A70D15">
      <w:pPr>
        <w:pStyle w:val="Titre2"/>
      </w:pPr>
      <w:bookmarkStart w:id="15" w:name="_Toc127895430"/>
      <w:r>
        <w:t>Partie III : Conditions d’exercice des fonctions</w:t>
      </w:r>
      <w:bookmarkEnd w:id="15"/>
      <w:r>
        <w:t xml:space="preserve"> </w:t>
      </w:r>
    </w:p>
    <w:p w14:paraId="554C4711" w14:textId="6A4F4BC3" w:rsidR="00DE2EC8" w:rsidRDefault="00DE2EC8" w:rsidP="00A45038">
      <w:pPr>
        <w:spacing w:after="0" w:line="240" w:lineRule="auto"/>
      </w:pPr>
    </w:p>
    <w:p w14:paraId="7F1A69F4" w14:textId="431E2B9D" w:rsidR="00DE2EC8" w:rsidRDefault="00B54898" w:rsidP="00F004B2">
      <w:pPr>
        <w:pStyle w:val="Titre3"/>
      </w:pPr>
      <w:bookmarkStart w:id="16" w:name="_Toc127895431"/>
      <w:r>
        <w:t>Chapitre 14 : Ressources matérielles et dépenses inhérentes à la fonction</w:t>
      </w:r>
      <w:bookmarkEnd w:id="16"/>
      <w:r>
        <w:t xml:space="preserve"> </w:t>
      </w:r>
    </w:p>
    <w:p w14:paraId="56038D10" w14:textId="5E11747E" w:rsidR="00A43E92" w:rsidRDefault="00A43E92" w:rsidP="00A45038">
      <w:pPr>
        <w:spacing w:after="0" w:line="240" w:lineRule="auto"/>
      </w:pPr>
    </w:p>
    <w:p w14:paraId="521485B8" w14:textId="60530C25" w:rsidR="00894DB7" w:rsidRDefault="00894DB7" w:rsidP="002A3141">
      <w:pPr>
        <w:spacing w:after="0" w:line="240" w:lineRule="auto"/>
        <w:jc w:val="both"/>
      </w:pPr>
      <w:r w:rsidRPr="00367B7E">
        <w:rPr>
          <w:rStyle w:val="Titre4Car"/>
        </w:rPr>
        <w:t>Article 1</w:t>
      </w:r>
      <w:r>
        <w:rPr>
          <w:rStyle w:val="Titre4Car"/>
        </w:rPr>
        <w:t>4</w:t>
      </w:r>
      <w:r w:rsidRPr="00367B7E">
        <w:rPr>
          <w:rStyle w:val="Titre4Car"/>
        </w:rPr>
        <w:t>.0</w:t>
      </w:r>
      <w:r>
        <w:rPr>
          <w:rStyle w:val="Titre4Car"/>
        </w:rPr>
        <w:t>1</w:t>
      </w:r>
      <w:r>
        <w:t xml:space="preserve"> : </w:t>
      </w:r>
      <w:r>
        <w:rPr>
          <w:rFonts w:cstheme="minorHAnsi"/>
        </w:rPr>
        <w:t>Afin de permettre à l’Université Laval de jouer son rôle d’employeur, nous proposons que celle-ci permette l’exécution de la prestation de travail convenu</w:t>
      </w:r>
      <w:r w:rsidR="002C50BB">
        <w:rPr>
          <w:rFonts w:cstheme="minorHAnsi"/>
        </w:rPr>
        <w:t>e</w:t>
      </w:r>
      <w:r>
        <w:rPr>
          <w:rFonts w:cstheme="minorHAnsi"/>
        </w:rPr>
        <w:t xml:space="preserve"> en fournissant le matériel nécessaire.</w:t>
      </w:r>
    </w:p>
    <w:p w14:paraId="77A519B7" w14:textId="13D8740D" w:rsidR="00A43E92" w:rsidRDefault="00A43E92" w:rsidP="002A3141">
      <w:pPr>
        <w:spacing w:after="0" w:line="240" w:lineRule="auto"/>
        <w:jc w:val="both"/>
      </w:pPr>
    </w:p>
    <w:p w14:paraId="71E8BFDB" w14:textId="54E40EAD" w:rsidR="00A43E92" w:rsidRDefault="00380863" w:rsidP="002A3141">
      <w:pPr>
        <w:spacing w:after="0" w:line="240" w:lineRule="auto"/>
        <w:jc w:val="both"/>
      </w:pPr>
      <w:r w:rsidRPr="00367B7E">
        <w:rPr>
          <w:rStyle w:val="Titre4Car"/>
        </w:rPr>
        <w:t>Article 1</w:t>
      </w:r>
      <w:r>
        <w:rPr>
          <w:rStyle w:val="Titre4Car"/>
        </w:rPr>
        <w:t>4</w:t>
      </w:r>
      <w:r w:rsidRPr="00367B7E">
        <w:rPr>
          <w:rStyle w:val="Titre4Car"/>
        </w:rPr>
        <w:t>.0</w:t>
      </w:r>
      <w:r>
        <w:rPr>
          <w:rStyle w:val="Titre4Car"/>
        </w:rPr>
        <w:t>7</w:t>
      </w:r>
      <w:r>
        <w:t xml:space="preserve"> : </w:t>
      </w:r>
      <w:r w:rsidR="006E5EE1">
        <w:t xml:space="preserve">Dans le but de mieux répondre à la réalité d’aujourd’hui, nous proposons de biffer cet article. </w:t>
      </w:r>
    </w:p>
    <w:p w14:paraId="5DE7CE69" w14:textId="77777777" w:rsidR="00A43E92" w:rsidRDefault="00A43E92" w:rsidP="002A3141">
      <w:pPr>
        <w:spacing w:after="0" w:line="240" w:lineRule="auto"/>
        <w:jc w:val="both"/>
      </w:pPr>
    </w:p>
    <w:p w14:paraId="16D0BB2D" w14:textId="749F2B6E" w:rsidR="00B54898" w:rsidRDefault="00B54898" w:rsidP="002A3141">
      <w:pPr>
        <w:pStyle w:val="Titre4"/>
        <w:jc w:val="both"/>
      </w:pPr>
      <w:r>
        <w:t>Nouvel article :</w:t>
      </w:r>
    </w:p>
    <w:p w14:paraId="77BC2936" w14:textId="08860571" w:rsidR="00DE2EC8" w:rsidRDefault="00DE2EC8" w:rsidP="002A3141">
      <w:pPr>
        <w:spacing w:after="0" w:line="240" w:lineRule="auto"/>
        <w:jc w:val="both"/>
      </w:pPr>
    </w:p>
    <w:p w14:paraId="188B673E" w14:textId="3246CBF1" w:rsidR="00DE2EC8" w:rsidRDefault="00692254" w:rsidP="002A3141">
      <w:pPr>
        <w:pStyle w:val="Paragraphedeliste"/>
        <w:numPr>
          <w:ilvl w:val="0"/>
          <w:numId w:val="8"/>
        </w:numPr>
        <w:spacing w:after="0" w:line="240" w:lineRule="auto"/>
        <w:jc w:val="both"/>
      </w:pPr>
      <w:r>
        <w:t xml:space="preserve">[14.0A] </w:t>
      </w:r>
      <w:r w:rsidR="00C50A6B">
        <w:t>Dans le but d’assurer l’équité entre les travailleurs contraint</w:t>
      </w:r>
      <w:r w:rsidR="003865A7">
        <w:t>s</w:t>
      </w:r>
      <w:r w:rsidR="00C50A6B">
        <w:t xml:space="preserve"> de se déplacer et ceux qui peuvent exercer leur prestation de travail sur le CAMPUS, nous souhaiterions consacrer le principe que tou</w:t>
      </w:r>
      <w:r w:rsidR="003403B9">
        <w:t xml:space="preserve">t </w:t>
      </w:r>
      <w:r w:rsidR="00C50A6B">
        <w:t>déplacement</w:t>
      </w:r>
      <w:r w:rsidR="003403B9">
        <w:t xml:space="preserve"> à la demande de l’Employeur</w:t>
      </w:r>
      <w:r w:rsidR="007D6CA0">
        <w:t>,</w:t>
      </w:r>
      <w:r w:rsidR="00B357BC">
        <w:t xml:space="preserve"> l’</w:t>
      </w:r>
      <w:r w:rsidR="00916FA6">
        <w:t xml:space="preserve">aller </w:t>
      </w:r>
      <w:r w:rsidR="00C50A6B">
        <w:t xml:space="preserve">comme </w:t>
      </w:r>
      <w:r w:rsidR="0058382B">
        <w:t xml:space="preserve">le </w:t>
      </w:r>
      <w:r w:rsidR="00C50A6B">
        <w:t>retour</w:t>
      </w:r>
      <w:r w:rsidR="00AE35FB">
        <w:t>,</w:t>
      </w:r>
      <w:r w:rsidR="00C50A6B">
        <w:t xml:space="preserve"> </w:t>
      </w:r>
      <w:r w:rsidR="00FA1F41">
        <w:t xml:space="preserve">est </w:t>
      </w:r>
      <w:r w:rsidR="003403B9">
        <w:t>à sa charge</w:t>
      </w:r>
      <w:r w:rsidR="008E25EE">
        <w:t>, et notamment</w:t>
      </w:r>
      <w:r w:rsidR="000E1CA4">
        <w:t xml:space="preserve"> dans</w:t>
      </w:r>
      <w:r w:rsidR="008E25EE">
        <w:t xml:space="preserve"> </w:t>
      </w:r>
      <w:r w:rsidR="006C096C">
        <w:t>les situations</w:t>
      </w:r>
      <w:r w:rsidR="008E25EE">
        <w:t xml:space="preserve"> de ra</w:t>
      </w:r>
      <w:r w:rsidR="003403B9">
        <w:t>patriements</w:t>
      </w:r>
      <w:r w:rsidR="00C50A6B">
        <w:t xml:space="preserve">, </w:t>
      </w:r>
      <w:r w:rsidR="008E25EE">
        <w:t>d’</w:t>
      </w:r>
      <w:r w:rsidR="00C50A6B">
        <w:t>évacuations</w:t>
      </w:r>
      <w:r w:rsidR="008E25EE">
        <w:t xml:space="preserve"> ou de</w:t>
      </w:r>
      <w:r w:rsidR="003403B9">
        <w:t xml:space="preserve"> </w:t>
      </w:r>
      <w:r w:rsidR="008E25EE">
        <w:t>retour anticipé</w:t>
      </w:r>
      <w:r w:rsidR="003403B9">
        <w:t>.</w:t>
      </w:r>
      <w:r w:rsidR="00C50A6B">
        <w:t xml:space="preserve"> </w:t>
      </w:r>
    </w:p>
    <w:p w14:paraId="655B2E32" w14:textId="77777777" w:rsidR="00DE2EC8" w:rsidRDefault="00DE2EC8" w:rsidP="002A3141">
      <w:pPr>
        <w:spacing w:after="0" w:line="240" w:lineRule="auto"/>
        <w:jc w:val="both"/>
      </w:pPr>
    </w:p>
    <w:p w14:paraId="6FD9F0E1" w14:textId="3C864927" w:rsidR="001876E3" w:rsidRDefault="001876E3" w:rsidP="002A3141">
      <w:pPr>
        <w:pStyle w:val="Titre3"/>
        <w:jc w:val="both"/>
      </w:pPr>
      <w:bookmarkStart w:id="17" w:name="_Toc127895432"/>
      <w:r>
        <w:t>Chapitre 15 : Horaire et semaine de travail</w:t>
      </w:r>
      <w:bookmarkEnd w:id="17"/>
      <w:r>
        <w:t xml:space="preserve"> </w:t>
      </w:r>
    </w:p>
    <w:p w14:paraId="6EA41D7B" w14:textId="76083197" w:rsidR="00DE2EC8" w:rsidRDefault="00DE2EC8" w:rsidP="002A3141">
      <w:pPr>
        <w:spacing w:after="0" w:line="240" w:lineRule="auto"/>
        <w:jc w:val="both"/>
      </w:pPr>
    </w:p>
    <w:p w14:paraId="3363709B" w14:textId="66F696A0" w:rsidR="00487581" w:rsidRDefault="00487581" w:rsidP="002A3141">
      <w:pPr>
        <w:spacing w:after="0" w:line="240" w:lineRule="auto"/>
        <w:jc w:val="both"/>
      </w:pPr>
      <w:r w:rsidRPr="4775AA5E">
        <w:rPr>
          <w:rStyle w:val="Titre4Car"/>
        </w:rPr>
        <w:t>Article 15.0</w:t>
      </w:r>
      <w:r w:rsidR="001B1BFE" w:rsidRPr="4775AA5E">
        <w:rPr>
          <w:rStyle w:val="Titre4Car"/>
        </w:rPr>
        <w:t>4</w:t>
      </w:r>
      <w:r>
        <w:t> : D</w:t>
      </w:r>
      <w:r w:rsidR="001B1BFE">
        <w:t>e manière à permettre</w:t>
      </w:r>
      <w:r w:rsidR="00A947AE">
        <w:t xml:space="preserve"> </w:t>
      </w:r>
      <w:r w:rsidR="001B1BFE">
        <w:t>une meilleure harmonisation travail</w:t>
      </w:r>
      <w:r w:rsidR="00FE06D4">
        <w:t>-</w:t>
      </w:r>
      <w:r w:rsidR="001B1BFE">
        <w:t>vie personnel</w:t>
      </w:r>
      <w:r w:rsidR="00943DB2">
        <w:t>le</w:t>
      </w:r>
      <w:r w:rsidR="001B1BFE">
        <w:t xml:space="preserve">, nous proposons que le PPR puisse refuser tout travail additionnel sans que celui-ci soit au-delà de </w:t>
      </w:r>
      <w:r w:rsidR="7644822C">
        <w:t>quarante</w:t>
      </w:r>
      <w:r w:rsidR="16F20F94">
        <w:t xml:space="preserve"> (</w:t>
      </w:r>
      <w:r w:rsidR="001B1BFE">
        <w:t>40</w:t>
      </w:r>
      <w:r w:rsidR="72BD5378">
        <w:t>)</w:t>
      </w:r>
      <w:r w:rsidR="001B1BFE">
        <w:t xml:space="preserve"> heures dans la semaine. </w:t>
      </w:r>
    </w:p>
    <w:p w14:paraId="2BD21CB2" w14:textId="77777777" w:rsidR="00487581" w:rsidRDefault="00487581" w:rsidP="002A3141">
      <w:pPr>
        <w:spacing w:after="0" w:line="240" w:lineRule="auto"/>
        <w:jc w:val="both"/>
      </w:pPr>
    </w:p>
    <w:p w14:paraId="48C1CD5A" w14:textId="0B0A19B6" w:rsidR="00DE2EC8" w:rsidRDefault="001876E3" w:rsidP="002A3141">
      <w:pPr>
        <w:spacing w:after="0" w:line="240" w:lineRule="auto"/>
        <w:jc w:val="both"/>
      </w:pPr>
      <w:r w:rsidRPr="00367B7E">
        <w:rPr>
          <w:rStyle w:val="Titre4Car"/>
        </w:rPr>
        <w:t>Article 1</w:t>
      </w:r>
      <w:r>
        <w:rPr>
          <w:rStyle w:val="Titre4Car"/>
        </w:rPr>
        <w:t>5</w:t>
      </w:r>
      <w:r w:rsidRPr="00367B7E">
        <w:rPr>
          <w:rStyle w:val="Titre4Car"/>
        </w:rPr>
        <w:t>.0</w:t>
      </w:r>
      <w:r w:rsidR="001A2D86">
        <w:rPr>
          <w:rStyle w:val="Titre4Car"/>
        </w:rPr>
        <w:t>8</w:t>
      </w:r>
      <w:r>
        <w:t xml:space="preserve"> : Dans un contexte d’harmonisation avec la </w:t>
      </w:r>
      <w:hyperlink r:id="rId19" w:history="1">
        <w:r w:rsidRPr="0082766D">
          <w:rPr>
            <w:rStyle w:val="Lienhypertexte"/>
          </w:rPr>
          <w:t xml:space="preserve">Loi modifiant la </w:t>
        </w:r>
        <w:r w:rsidR="0078181A">
          <w:rPr>
            <w:rStyle w:val="Lienhypertexte"/>
          </w:rPr>
          <w:t>L</w:t>
        </w:r>
        <w:r w:rsidRPr="0082766D">
          <w:rPr>
            <w:rStyle w:val="Lienhypertexte"/>
          </w:rPr>
          <w:t>oi sur les normes du travail et d’autres dispositions législatives afin principalement de faciliter la conciliation famille</w:t>
        </w:r>
        <w:r w:rsidR="009D6F99">
          <w:rPr>
            <w:rStyle w:val="Lienhypertexte"/>
          </w:rPr>
          <w:noBreakHyphen/>
        </w:r>
        <w:r w:rsidRPr="0082766D">
          <w:rPr>
            <w:rStyle w:val="Lienhypertexte"/>
          </w:rPr>
          <w:t>travai</w:t>
        </w:r>
        <w:r w:rsidR="0082766D" w:rsidRPr="0082766D">
          <w:rPr>
            <w:rStyle w:val="Lienhypertexte"/>
          </w:rPr>
          <w:t>l</w:t>
        </w:r>
      </w:hyperlink>
      <w:r w:rsidR="0082766D">
        <w:t xml:space="preserve"> (article 8), nous souhaiterions </w:t>
      </w:r>
      <w:r w:rsidR="000B4D20">
        <w:t>réduire</w:t>
      </w:r>
      <w:r w:rsidR="00B05969">
        <w:t xml:space="preserve"> </w:t>
      </w:r>
      <w:r w:rsidR="0082766D">
        <w:t>à quatre (4) le nombre de semaine</w:t>
      </w:r>
      <w:r w:rsidR="003865A7">
        <w:t>s</w:t>
      </w:r>
      <w:r w:rsidR="0082766D">
        <w:t xml:space="preserve"> de la période d’étalement. </w:t>
      </w:r>
    </w:p>
    <w:p w14:paraId="020842D2" w14:textId="0EDB4937" w:rsidR="00DE2EC8" w:rsidRDefault="00DE2EC8" w:rsidP="002A3141">
      <w:pPr>
        <w:spacing w:after="0" w:line="240" w:lineRule="auto"/>
        <w:jc w:val="both"/>
      </w:pPr>
    </w:p>
    <w:p w14:paraId="64A4359D" w14:textId="3D0E8CD4" w:rsidR="009078AD" w:rsidRDefault="00654E86" w:rsidP="002A3141">
      <w:pPr>
        <w:spacing w:after="0" w:line="240" w:lineRule="auto"/>
        <w:jc w:val="both"/>
      </w:pPr>
      <w:r w:rsidRPr="4775AA5E">
        <w:rPr>
          <w:rStyle w:val="Titre4Car"/>
        </w:rPr>
        <w:t>Article 15.</w:t>
      </w:r>
      <w:r w:rsidR="001A2D86" w:rsidRPr="4775AA5E">
        <w:rPr>
          <w:rStyle w:val="Titre4Car"/>
        </w:rPr>
        <w:t>10</w:t>
      </w:r>
      <w:r>
        <w:t xml:space="preserve"> : Dans le but de faciliter la lecture de cet article, nous souhaiterions y apporter quelques allègements. Ainsi, nous proposons que le paragraphe </w:t>
      </w:r>
      <w:proofErr w:type="gramStart"/>
      <w:r>
        <w:t>a</w:t>
      </w:r>
      <w:proofErr w:type="gramEnd"/>
      <w:r>
        <w:t xml:space="preserve">) mentionne que le total des heures travaillées durant la période d’étalement en sus de </w:t>
      </w:r>
      <w:r w:rsidR="2F2FF580">
        <w:t>quarante (</w:t>
      </w:r>
      <w:r>
        <w:t>40</w:t>
      </w:r>
      <w:r w:rsidR="6A694F07">
        <w:t>)</w:t>
      </w:r>
      <w:r>
        <w:t xml:space="preserve"> heures hebdomadaire</w:t>
      </w:r>
      <w:r w:rsidR="009C475D">
        <w:t>s</w:t>
      </w:r>
      <w:r>
        <w:t xml:space="preserve"> </w:t>
      </w:r>
      <w:r w:rsidR="00302C29">
        <w:t xml:space="preserve">soit </w:t>
      </w:r>
      <w:r>
        <w:t>compensé</w:t>
      </w:r>
      <w:r w:rsidR="006A1EC7">
        <w:t xml:space="preserve"> </w:t>
      </w:r>
      <w:r>
        <w:t xml:space="preserve">par un congé payé de durée équivalente à 1,5 fois ces heures, sans nécessairement y ajouter que ces heures sont multipliées par le nombre de semaines de la période d’étalement. </w:t>
      </w:r>
    </w:p>
    <w:p w14:paraId="49DBEF62" w14:textId="77777777" w:rsidR="001D3C59" w:rsidRDefault="001D3C59" w:rsidP="002A3141">
      <w:pPr>
        <w:spacing w:after="0" w:line="240" w:lineRule="auto"/>
        <w:jc w:val="both"/>
        <w:rPr>
          <w:rStyle w:val="Titre4Car"/>
        </w:rPr>
      </w:pPr>
    </w:p>
    <w:p w14:paraId="790E5F4A" w14:textId="3EC94153" w:rsidR="00654E86" w:rsidRDefault="00514A44" w:rsidP="002A3141">
      <w:pPr>
        <w:spacing w:after="0" w:line="240" w:lineRule="auto"/>
        <w:jc w:val="both"/>
      </w:pPr>
      <w:r w:rsidRPr="4775AA5E">
        <w:rPr>
          <w:rStyle w:val="Titre4Car"/>
        </w:rPr>
        <w:t>Article 15.</w:t>
      </w:r>
      <w:r w:rsidR="0022605D" w:rsidRPr="4775AA5E">
        <w:rPr>
          <w:rStyle w:val="Titre4Car"/>
        </w:rPr>
        <w:t>11</w:t>
      </w:r>
      <w:r>
        <w:t> : Dans</w:t>
      </w:r>
      <w:r w:rsidR="5CD07506">
        <w:t xml:space="preserve"> le</w:t>
      </w:r>
      <w:r>
        <w:t xml:space="preserve"> but d’harmoniser la </w:t>
      </w:r>
      <w:r w:rsidR="00963425">
        <w:t>convention collective de travail</w:t>
      </w:r>
      <w:r>
        <w:t xml:space="preserve"> à la </w:t>
      </w:r>
      <w:hyperlink r:id="rId20">
        <w:r w:rsidRPr="4775AA5E">
          <w:rPr>
            <w:rStyle w:val="Lienhypertexte"/>
          </w:rPr>
          <w:t>Loi sur les normes du travail</w:t>
        </w:r>
      </w:hyperlink>
      <w:r>
        <w:t xml:space="preserve">, nous souhaiterions consacrer le principe </w:t>
      </w:r>
      <w:r w:rsidR="00EB1CB8">
        <w:t xml:space="preserve">voulant </w:t>
      </w:r>
      <w:r>
        <w:t xml:space="preserve">que le congé doit être pris avant les </w:t>
      </w:r>
      <w:r w:rsidR="5596F4C5">
        <w:t>douze (</w:t>
      </w:r>
      <w:r>
        <w:t>12</w:t>
      </w:r>
      <w:r w:rsidR="35403470">
        <w:t>)</w:t>
      </w:r>
      <w:r>
        <w:t xml:space="preserve"> mois suivant l’accumulation des heures supplémentaires. </w:t>
      </w:r>
    </w:p>
    <w:p w14:paraId="0D250C82" w14:textId="6E7ADCC7" w:rsidR="00654E86" w:rsidRDefault="00654E86" w:rsidP="002A3141">
      <w:pPr>
        <w:spacing w:after="0" w:line="240" w:lineRule="auto"/>
        <w:jc w:val="both"/>
      </w:pPr>
    </w:p>
    <w:p w14:paraId="7A74AA0A" w14:textId="688C56BF" w:rsidR="0022605D" w:rsidRDefault="0022605D" w:rsidP="002A3141">
      <w:pPr>
        <w:spacing w:after="0" w:line="240" w:lineRule="auto"/>
        <w:jc w:val="both"/>
      </w:pPr>
      <w:r w:rsidRPr="4775AA5E">
        <w:rPr>
          <w:rStyle w:val="Titre4Car"/>
        </w:rPr>
        <w:t>Article 15.1</w:t>
      </w:r>
      <w:r w:rsidR="00AF423E" w:rsidRPr="4775AA5E">
        <w:rPr>
          <w:rStyle w:val="Titre4Car"/>
        </w:rPr>
        <w:t>2</w:t>
      </w:r>
      <w:r>
        <w:t> : Dans</w:t>
      </w:r>
      <w:r w:rsidR="775A02F5">
        <w:t xml:space="preserve"> le</w:t>
      </w:r>
      <w:r>
        <w:t xml:space="preserve"> but d’harmoniser la </w:t>
      </w:r>
      <w:r w:rsidR="009108D7">
        <w:t xml:space="preserve">convention </w:t>
      </w:r>
      <w:r>
        <w:t xml:space="preserve">collective à la </w:t>
      </w:r>
      <w:hyperlink r:id="rId21">
        <w:r w:rsidRPr="4775AA5E">
          <w:rPr>
            <w:rStyle w:val="Lienhypertexte"/>
          </w:rPr>
          <w:t>Loi sur les normes du travail</w:t>
        </w:r>
      </w:hyperlink>
      <w:r w:rsidR="00477CD1">
        <w:t xml:space="preserve"> (55)</w:t>
      </w:r>
      <w:r>
        <w:t xml:space="preserve">, nous souhaiterions consacrer le principe </w:t>
      </w:r>
      <w:r w:rsidR="00F166B9">
        <w:t xml:space="preserve">voulant </w:t>
      </w:r>
      <w:r>
        <w:t>que ce n</w:t>
      </w:r>
      <w:r w:rsidR="00812CCB">
        <w:t>e soi</w:t>
      </w:r>
      <w:r>
        <w:t xml:space="preserve">t pas que dans </w:t>
      </w:r>
      <w:r w:rsidR="00477CD1">
        <w:t xml:space="preserve">des cas </w:t>
      </w:r>
      <w:r w:rsidR="00477CD1">
        <w:lastRenderedPageBreak/>
        <w:t>exceptionnels</w:t>
      </w:r>
      <w:r>
        <w:t xml:space="preserve"> que l’Employeur paie </w:t>
      </w:r>
      <w:r w:rsidR="00477CD1">
        <w:t>les heur</w:t>
      </w:r>
      <w:r w:rsidR="009108D7">
        <w:t>e</w:t>
      </w:r>
      <w:r w:rsidR="00477CD1">
        <w:t>s additionnel</w:t>
      </w:r>
      <w:r w:rsidR="009108D7">
        <w:t>le</w:t>
      </w:r>
      <w:r w:rsidR="00477CD1">
        <w:t>s</w:t>
      </w:r>
      <w:r>
        <w:t xml:space="preserve"> sur la base </w:t>
      </w:r>
      <w:r w:rsidR="00477CD1">
        <w:t>des critères</w:t>
      </w:r>
      <w:r>
        <w:t xml:space="preserve"> </w:t>
      </w:r>
      <w:r w:rsidR="00D45375">
        <w:t>établis,</w:t>
      </w:r>
      <w:r>
        <w:t xml:space="preserve"> mais bien qu</w:t>
      </w:r>
      <w:r w:rsidR="00477CD1">
        <w:t>’il s’ag</w:t>
      </w:r>
      <w:r w:rsidR="0017505A">
        <w:t>it</w:t>
      </w:r>
      <w:r w:rsidR="00477CD1">
        <w:t xml:space="preserve"> de la règle à suivre. Par conséquent, nous souhaitons biffer la particule « </w:t>
      </w:r>
      <w:r w:rsidR="00477CD1" w:rsidRPr="4775AA5E">
        <w:rPr>
          <w:i/>
          <w:iCs/>
        </w:rPr>
        <w:t>Dans des cas exceptionnels</w:t>
      </w:r>
      <w:r w:rsidR="00477CD1">
        <w:t xml:space="preserve"> ». </w:t>
      </w:r>
    </w:p>
    <w:p w14:paraId="3015A3F6" w14:textId="493FE464" w:rsidR="00477CD1" w:rsidRDefault="00477CD1" w:rsidP="002A3141">
      <w:pPr>
        <w:spacing w:after="0" w:line="240" w:lineRule="auto"/>
        <w:jc w:val="both"/>
      </w:pPr>
    </w:p>
    <w:p w14:paraId="3329A9DE" w14:textId="16E54AC4" w:rsidR="004E7517" w:rsidRDefault="00477CD1" w:rsidP="00414B1E">
      <w:pPr>
        <w:spacing w:after="0" w:line="240" w:lineRule="auto"/>
        <w:jc w:val="both"/>
      </w:pPr>
      <w:r>
        <w:t>Dans le prolongement de ce qui précède, nous souhaiterions ajouter un alinéa à cet article qui rappelle que le</w:t>
      </w:r>
      <w:r w:rsidR="003E48DE">
        <w:t>s heures travaillées additionnelles et supplémentaires</w:t>
      </w:r>
      <w:r>
        <w:t xml:space="preserve"> </w:t>
      </w:r>
      <w:r w:rsidR="00BE59FC">
        <w:t>so</w:t>
      </w:r>
      <w:r w:rsidR="003E48DE">
        <w:t xml:space="preserve">nt </w:t>
      </w:r>
      <w:r>
        <w:t>versé</w:t>
      </w:r>
      <w:r w:rsidR="003E48DE">
        <w:t>es</w:t>
      </w:r>
      <w:r>
        <w:t xml:space="preserve"> en espèce à l’échéance d’un délai de </w:t>
      </w:r>
      <w:r w:rsidR="0AFDEF9A">
        <w:t>douze (</w:t>
      </w:r>
      <w:r>
        <w:t>12</w:t>
      </w:r>
      <w:r w:rsidR="21662253">
        <w:t>)</w:t>
      </w:r>
      <w:r>
        <w:t xml:space="preserve"> mois de </w:t>
      </w:r>
      <w:r w:rsidR="000A2C43">
        <w:t xml:space="preserve">l’acquisition de </w:t>
      </w:r>
      <w:r w:rsidR="003E48DE">
        <w:t>celles</w:t>
      </w:r>
      <w:r w:rsidR="000A2C43">
        <w:t xml:space="preserve">-ci. </w:t>
      </w:r>
    </w:p>
    <w:p w14:paraId="4D548BC1" w14:textId="77777777" w:rsidR="00477CD1" w:rsidRDefault="00477CD1" w:rsidP="002A3141">
      <w:pPr>
        <w:spacing w:after="0" w:line="240" w:lineRule="auto"/>
        <w:jc w:val="both"/>
      </w:pPr>
    </w:p>
    <w:p w14:paraId="6D3F0B34" w14:textId="77777777" w:rsidR="009078AD" w:rsidRDefault="009078AD" w:rsidP="009078AD">
      <w:pPr>
        <w:pStyle w:val="Titre4"/>
      </w:pPr>
      <w:r>
        <w:t xml:space="preserve">Nouveaux articles : </w:t>
      </w:r>
    </w:p>
    <w:p w14:paraId="2923FB01" w14:textId="6461277C" w:rsidR="009078AD" w:rsidRDefault="009078AD" w:rsidP="002A3141">
      <w:pPr>
        <w:spacing w:after="0" w:line="240" w:lineRule="auto"/>
        <w:jc w:val="both"/>
      </w:pPr>
    </w:p>
    <w:p w14:paraId="7E349CE1" w14:textId="31D29138" w:rsidR="009078AD" w:rsidRDefault="006726E9" w:rsidP="002A3141">
      <w:pPr>
        <w:pStyle w:val="Paragraphedeliste"/>
        <w:numPr>
          <w:ilvl w:val="0"/>
          <w:numId w:val="9"/>
        </w:numPr>
        <w:spacing w:before="120" w:after="120" w:line="240" w:lineRule="auto"/>
        <w:ind w:left="714" w:hanging="357"/>
        <w:contextualSpacing w:val="0"/>
        <w:jc w:val="both"/>
      </w:pPr>
      <w:r>
        <w:t xml:space="preserve">[15.1A] </w:t>
      </w:r>
      <w:r w:rsidR="009078AD">
        <w:t xml:space="preserve">Dans la situation où un PPR doit revenir au travail en dehors de ses heures régulières, nous suggérons qu’il puisse bénéficier minimalement d’une compensation équivalente à </w:t>
      </w:r>
      <w:r w:rsidR="00342DBE">
        <w:t>trois (</w:t>
      </w:r>
      <w:r w:rsidR="009078AD">
        <w:t>3</w:t>
      </w:r>
      <w:r w:rsidR="00342DBE">
        <w:t>)</w:t>
      </w:r>
      <w:r w:rsidR="009078AD">
        <w:t xml:space="preserve"> heures de travail</w:t>
      </w:r>
      <w:r w:rsidR="00DB19DD">
        <w:t>,</w:t>
      </w:r>
      <w:r w:rsidR="009078AD">
        <w:t xml:space="preserve"> étant entendu que s’il effectue plus de </w:t>
      </w:r>
      <w:r w:rsidR="00342DBE">
        <w:t>trois (</w:t>
      </w:r>
      <w:r w:rsidR="009078AD">
        <w:t>3</w:t>
      </w:r>
      <w:r w:rsidR="00342DBE">
        <w:t>)</w:t>
      </w:r>
      <w:r w:rsidR="009078AD">
        <w:t xml:space="preserve"> heures, il puisse bénéficier de son salaire habituel (ou d’une rémunération en temps supplémentaire le cas échéant) pour toutes les heures effectuées (58; </w:t>
      </w:r>
      <w:hyperlink r:id="rId22" w:history="1">
        <w:r w:rsidR="009078AD" w:rsidRPr="009078AD">
          <w:rPr>
            <w:rStyle w:val="Lienhypertexte"/>
          </w:rPr>
          <w:t>L.n.t.</w:t>
        </w:r>
      </w:hyperlink>
      <w:r w:rsidR="009078AD">
        <w:t xml:space="preserve">); </w:t>
      </w:r>
    </w:p>
    <w:p w14:paraId="28486DCD" w14:textId="7288E9FB" w:rsidR="009078AD" w:rsidRDefault="006726E9" w:rsidP="002A3141">
      <w:pPr>
        <w:pStyle w:val="Paragraphedeliste"/>
        <w:numPr>
          <w:ilvl w:val="0"/>
          <w:numId w:val="9"/>
        </w:numPr>
        <w:spacing w:after="0" w:line="240" w:lineRule="auto"/>
        <w:jc w:val="both"/>
      </w:pPr>
      <w:r>
        <w:t xml:space="preserve">[15.1B] </w:t>
      </w:r>
      <w:r w:rsidR="000B333D">
        <w:t>Par souci</w:t>
      </w:r>
      <w:r w:rsidR="005F67F2">
        <w:t xml:space="preserve"> </w:t>
      </w:r>
      <w:r w:rsidR="000B333D">
        <w:t>d’équité avec les autres corps d’emploi à l’Université Laval, nous proposons d’introduire officiellement l’horaire d’été selon les modalités suivantes</w:t>
      </w:r>
      <w:r w:rsidR="00422E0C">
        <w:t> </w:t>
      </w:r>
      <w:r w:rsidR="000B333D">
        <w:t xml:space="preserve">: </w:t>
      </w:r>
    </w:p>
    <w:p w14:paraId="15659BBA" w14:textId="41F9BC99" w:rsidR="000B333D" w:rsidRDefault="00342DBE" w:rsidP="002A3141">
      <w:pPr>
        <w:pStyle w:val="Paragraphedeliste"/>
        <w:numPr>
          <w:ilvl w:val="1"/>
          <w:numId w:val="9"/>
        </w:numPr>
        <w:spacing w:before="120" w:after="120" w:line="240" w:lineRule="auto"/>
        <w:ind w:left="1434" w:hanging="357"/>
        <w:contextualSpacing w:val="0"/>
        <w:jc w:val="both"/>
      </w:pPr>
      <w:r>
        <w:t>Trente (</w:t>
      </w:r>
      <w:r w:rsidR="000B333D">
        <w:t>30</w:t>
      </w:r>
      <w:r>
        <w:t>)</w:t>
      </w:r>
      <w:r w:rsidR="000B333D">
        <w:t xml:space="preserve"> minutes par jour et </w:t>
      </w:r>
      <w:r w:rsidR="7F531513">
        <w:t>soixante (</w:t>
      </w:r>
      <w:r w:rsidR="000B333D">
        <w:t>60</w:t>
      </w:r>
      <w:r w:rsidR="51FC4CCB">
        <w:t>)</w:t>
      </w:r>
      <w:r w:rsidR="000B333D">
        <w:t xml:space="preserve"> minutes le vendredi; </w:t>
      </w:r>
    </w:p>
    <w:p w14:paraId="28F5DD00" w14:textId="0DEA2CC5" w:rsidR="000B333D" w:rsidRDefault="00342DBE" w:rsidP="002A3141">
      <w:pPr>
        <w:pStyle w:val="Paragraphedeliste"/>
        <w:numPr>
          <w:ilvl w:val="1"/>
          <w:numId w:val="9"/>
        </w:numPr>
        <w:spacing w:before="120" w:after="120" w:line="240" w:lineRule="auto"/>
        <w:ind w:left="1434" w:hanging="357"/>
        <w:contextualSpacing w:val="0"/>
        <w:jc w:val="both"/>
      </w:pPr>
      <w:r>
        <w:t>Trois (</w:t>
      </w:r>
      <w:r w:rsidR="000B333D">
        <w:t>3</w:t>
      </w:r>
      <w:r>
        <w:t>)</w:t>
      </w:r>
      <w:r w:rsidR="000B333D">
        <w:t xml:space="preserve"> </w:t>
      </w:r>
      <w:r>
        <w:t>heures applicables</w:t>
      </w:r>
      <w:r w:rsidR="000B333D">
        <w:t xml:space="preserve"> à l’une des journées de la semaine. </w:t>
      </w:r>
    </w:p>
    <w:p w14:paraId="6BC4411A" w14:textId="17976CF2" w:rsidR="00422E0C" w:rsidRDefault="00422E0C" w:rsidP="00422E0C">
      <w:pPr>
        <w:pStyle w:val="Paragraphedeliste"/>
        <w:numPr>
          <w:ilvl w:val="0"/>
          <w:numId w:val="9"/>
        </w:numPr>
        <w:spacing w:after="0" w:line="240" w:lineRule="auto"/>
        <w:jc w:val="both"/>
      </w:pPr>
      <w:r>
        <w:t xml:space="preserve">[15.0C] Dans le but d’éviter la gestion locale des heures additionnelles et supplémentaires, nous proposons que celles-ci soient cumulées dans le système de gestion des ressources humaines de l’Employeur (PS-RH). Ainsi, nous proposons l’ajout des codes : Reprise de temps supplémentaire (BSU), Temps suppl. report </w:t>
      </w:r>
      <w:proofErr w:type="spellStart"/>
      <w:r>
        <w:t>bq</w:t>
      </w:r>
      <w:proofErr w:type="spellEnd"/>
      <w:r>
        <w:t xml:space="preserve"> x 1 (BS1) et Temps suppl. report </w:t>
      </w:r>
      <w:proofErr w:type="spellStart"/>
      <w:r>
        <w:t>bq</w:t>
      </w:r>
      <w:proofErr w:type="spellEnd"/>
      <w:r>
        <w:t xml:space="preserve"> x 1.5 (BS15). </w:t>
      </w:r>
    </w:p>
    <w:p w14:paraId="6B80108D" w14:textId="2B07E584" w:rsidR="00CB6E47" w:rsidRDefault="00CB6E47" w:rsidP="002A3141">
      <w:pPr>
        <w:spacing w:after="0" w:line="240" w:lineRule="auto"/>
        <w:jc w:val="both"/>
      </w:pPr>
    </w:p>
    <w:p w14:paraId="76D26725" w14:textId="53477841" w:rsidR="00CB6E47" w:rsidRDefault="00CB6E47" w:rsidP="002A3141">
      <w:pPr>
        <w:pStyle w:val="Titre3"/>
        <w:jc w:val="both"/>
      </w:pPr>
      <w:bookmarkStart w:id="18" w:name="_Toc127895433"/>
      <w:r>
        <w:t>Nouveau chapitre A : Télétravail</w:t>
      </w:r>
      <w:bookmarkEnd w:id="18"/>
      <w:r>
        <w:t xml:space="preserve"> </w:t>
      </w:r>
    </w:p>
    <w:p w14:paraId="1B1AB0D1" w14:textId="50A3CBF9" w:rsidR="00CB6E47" w:rsidRDefault="00CB6E47" w:rsidP="002A3141">
      <w:pPr>
        <w:spacing w:after="0" w:line="240" w:lineRule="auto"/>
        <w:jc w:val="both"/>
      </w:pPr>
    </w:p>
    <w:p w14:paraId="36D4EB8B" w14:textId="79237B02" w:rsidR="00186B00" w:rsidRDefault="00186B00" w:rsidP="002A3141">
      <w:pPr>
        <w:spacing w:after="0" w:line="240" w:lineRule="auto"/>
        <w:jc w:val="both"/>
      </w:pPr>
      <w:r>
        <w:t>Dans le but d’</w:t>
      </w:r>
      <w:r w:rsidR="00E775EC">
        <w:t>aligner</w:t>
      </w:r>
      <w:r>
        <w:t xml:space="preserve"> </w:t>
      </w:r>
      <w:r w:rsidR="00E775EC">
        <w:t xml:space="preserve">la </w:t>
      </w:r>
      <w:r w:rsidR="00B2141B">
        <w:t xml:space="preserve">convention </w:t>
      </w:r>
      <w:r w:rsidR="00E775EC">
        <w:t xml:space="preserve">collective de travail à la recrudescence marquée du télétravail, nous proposons d’aménager l’encadrement de ce type de prestation de travail. </w:t>
      </w:r>
    </w:p>
    <w:p w14:paraId="50181271" w14:textId="77777777" w:rsidR="00CB6E47" w:rsidRDefault="00CB6E47" w:rsidP="002A3141">
      <w:pPr>
        <w:spacing w:after="0" w:line="240" w:lineRule="auto"/>
        <w:jc w:val="both"/>
      </w:pPr>
    </w:p>
    <w:p w14:paraId="19E04BB0" w14:textId="1D73E70D" w:rsidR="00CB6E47" w:rsidRDefault="00CB6E47" w:rsidP="002A3141">
      <w:pPr>
        <w:pStyle w:val="Titre3"/>
        <w:jc w:val="both"/>
      </w:pPr>
      <w:bookmarkStart w:id="19" w:name="_Toc127895434"/>
      <w:r>
        <w:t>Nouveau chapitre B : Santé et sécurité du travail</w:t>
      </w:r>
      <w:bookmarkEnd w:id="19"/>
      <w:r>
        <w:t xml:space="preserve"> </w:t>
      </w:r>
    </w:p>
    <w:p w14:paraId="7B1D9C00" w14:textId="39F69340" w:rsidR="00CB6E47" w:rsidRDefault="00CB6E47" w:rsidP="002A3141">
      <w:pPr>
        <w:spacing w:after="0" w:line="240" w:lineRule="auto"/>
        <w:jc w:val="both"/>
      </w:pPr>
    </w:p>
    <w:p w14:paraId="437BE3C7" w14:textId="3B36C885" w:rsidR="00CB6E47" w:rsidRDefault="005F3115" w:rsidP="002A3141">
      <w:pPr>
        <w:spacing w:after="0" w:line="240" w:lineRule="auto"/>
        <w:jc w:val="both"/>
      </w:pPr>
      <w:r>
        <w:t xml:space="preserve">En harmonie avec la </w:t>
      </w:r>
      <w:hyperlink r:id="rId23" w:history="1">
        <w:r w:rsidRPr="005F3115">
          <w:rPr>
            <w:rStyle w:val="Lienhypertexte"/>
          </w:rPr>
          <w:t>Loi modernisant le régime de santé et de sécurité du travail (2021, chapitre 27)</w:t>
        </w:r>
      </w:hyperlink>
      <w:r>
        <w:t xml:space="preserve">, nous proposons d’introduire un nouveau chapitre afin de se conformer à l’encadrement législatif en vigueur. </w:t>
      </w:r>
    </w:p>
    <w:p w14:paraId="29EBDCCB" w14:textId="4C820053" w:rsidR="00256810" w:rsidRDefault="00256810">
      <w:r>
        <w:br w:type="page"/>
      </w:r>
    </w:p>
    <w:p w14:paraId="32535861" w14:textId="77777777" w:rsidR="00CB6E47" w:rsidRDefault="00CB6E47" w:rsidP="002A3141">
      <w:pPr>
        <w:spacing w:after="0" w:line="240" w:lineRule="auto"/>
        <w:jc w:val="both"/>
      </w:pPr>
    </w:p>
    <w:p w14:paraId="27EA54A5" w14:textId="360D670A" w:rsidR="00BE665D" w:rsidRDefault="00BE665D" w:rsidP="002A3141">
      <w:pPr>
        <w:pStyle w:val="Titre3"/>
        <w:jc w:val="both"/>
      </w:pPr>
      <w:bookmarkStart w:id="20" w:name="_Toc127895435"/>
      <w:r>
        <w:t>Nouveau chapitre C : Équité salariale</w:t>
      </w:r>
      <w:bookmarkEnd w:id="20"/>
      <w:r>
        <w:t xml:space="preserve"> </w:t>
      </w:r>
    </w:p>
    <w:p w14:paraId="10710CD3" w14:textId="1269D4EF" w:rsidR="00CB6E47" w:rsidRDefault="00CB6E47" w:rsidP="002A3141">
      <w:pPr>
        <w:spacing w:after="0" w:line="240" w:lineRule="auto"/>
        <w:jc w:val="both"/>
      </w:pPr>
    </w:p>
    <w:p w14:paraId="011A9AA9" w14:textId="6CD15B59" w:rsidR="004A290C" w:rsidRDefault="004A290C" w:rsidP="002A3141">
      <w:pPr>
        <w:spacing w:after="0" w:line="240" w:lineRule="auto"/>
        <w:jc w:val="both"/>
      </w:pPr>
      <w:r>
        <w:t xml:space="preserve">Dans le but de réaliser correctement l’exercice </w:t>
      </w:r>
      <w:r w:rsidR="0064605A">
        <w:t xml:space="preserve">de maintien </w:t>
      </w:r>
      <w:r>
        <w:t>d</w:t>
      </w:r>
      <w:r w:rsidR="0064605A">
        <w:t>e l</w:t>
      </w:r>
      <w:r>
        <w:t xml:space="preserve">’équité salariale, nous proposons d’introduire un comité d’équité salariale. </w:t>
      </w:r>
    </w:p>
    <w:p w14:paraId="2EBEC091" w14:textId="66EE34D1" w:rsidR="009078AD" w:rsidRDefault="009078AD" w:rsidP="002A3141">
      <w:pPr>
        <w:spacing w:after="0" w:line="240" w:lineRule="auto"/>
        <w:jc w:val="both"/>
      </w:pPr>
    </w:p>
    <w:p w14:paraId="2F37EB25" w14:textId="526618AE" w:rsidR="00EF0599" w:rsidRDefault="00EF0599" w:rsidP="002A3141">
      <w:pPr>
        <w:pStyle w:val="Titre3"/>
        <w:jc w:val="both"/>
      </w:pPr>
      <w:bookmarkStart w:id="21" w:name="_Toc127895436"/>
      <w:r>
        <w:t>Chapitre 16 : Perfectionnement</w:t>
      </w:r>
      <w:bookmarkEnd w:id="21"/>
      <w:r>
        <w:t xml:space="preserve"> </w:t>
      </w:r>
    </w:p>
    <w:p w14:paraId="02D095CA" w14:textId="170F07CE" w:rsidR="009078AD" w:rsidRDefault="009078AD" w:rsidP="002A3141">
      <w:pPr>
        <w:spacing w:after="0" w:line="240" w:lineRule="auto"/>
        <w:jc w:val="both"/>
      </w:pPr>
    </w:p>
    <w:p w14:paraId="1E9B9454" w14:textId="06C68FC4" w:rsidR="009078AD" w:rsidRDefault="00FE4BEB" w:rsidP="002A3141">
      <w:pPr>
        <w:spacing w:after="0" w:line="240" w:lineRule="auto"/>
        <w:jc w:val="both"/>
      </w:pPr>
      <w:r w:rsidRPr="0467ED0A">
        <w:rPr>
          <w:rStyle w:val="Titre4Car"/>
        </w:rPr>
        <w:t>Article 16.04</w:t>
      </w:r>
      <w:r>
        <w:t xml:space="preserve"> : </w:t>
      </w:r>
      <w:r w:rsidR="00683F61">
        <w:t xml:space="preserve">Dans le but d’aligner la </w:t>
      </w:r>
      <w:r w:rsidR="005044BD">
        <w:t xml:space="preserve">convention </w:t>
      </w:r>
      <w:r w:rsidR="00683F61">
        <w:t xml:space="preserve">collective de travail avec l’esprit qui préside à la </w:t>
      </w:r>
      <w:hyperlink r:id="rId24">
        <w:r w:rsidR="00683F61" w:rsidRPr="0467ED0A">
          <w:rPr>
            <w:rStyle w:val="Lienhypertexte"/>
          </w:rPr>
          <w:t>Loi favorisant le développement et la reconnaissance des compétences de la main</w:t>
        </w:r>
        <w:r w:rsidR="00CF5C0F">
          <w:rPr>
            <w:rStyle w:val="Lienhypertexte"/>
          </w:rPr>
          <w:noBreakHyphen/>
        </w:r>
        <w:r w:rsidR="00683F61" w:rsidRPr="0467ED0A">
          <w:rPr>
            <w:rStyle w:val="Lienhypertexte"/>
          </w:rPr>
          <w:t>d’œuvre</w:t>
        </w:r>
      </w:hyperlink>
      <w:r w:rsidR="00683F61">
        <w:t xml:space="preserve">, </w:t>
      </w:r>
      <w:r>
        <w:t>nous proposons que la quote-part de l’Employeur au fon</w:t>
      </w:r>
      <w:r w:rsidR="00683F61">
        <w:t>d</w:t>
      </w:r>
      <w:r>
        <w:t xml:space="preserve"> de perfectionnement des </w:t>
      </w:r>
      <w:r w:rsidR="00EF70C9">
        <w:t>PPR</w:t>
      </w:r>
      <w:r>
        <w:t xml:space="preserve"> soit fixée à 1</w:t>
      </w:r>
      <w:r w:rsidR="00CF5C0F">
        <w:t> </w:t>
      </w:r>
      <w:r>
        <w:t xml:space="preserve">% de la masse salariale des </w:t>
      </w:r>
      <w:r w:rsidR="00EF70C9">
        <w:t>PPR</w:t>
      </w:r>
      <w:r>
        <w:t xml:space="preserve"> de l’année financière précédente. </w:t>
      </w:r>
    </w:p>
    <w:p w14:paraId="3A08A243" w14:textId="7327832C" w:rsidR="009078AD" w:rsidRDefault="009078AD" w:rsidP="002A3141">
      <w:pPr>
        <w:spacing w:after="0" w:line="240" w:lineRule="auto"/>
        <w:jc w:val="both"/>
      </w:pPr>
    </w:p>
    <w:p w14:paraId="4DE025D2" w14:textId="190EFC91" w:rsidR="008E7C08" w:rsidRDefault="008E7C08" w:rsidP="002A3141">
      <w:pPr>
        <w:spacing w:after="0" w:line="240" w:lineRule="auto"/>
        <w:jc w:val="both"/>
      </w:pPr>
      <w:r w:rsidRPr="00367B7E">
        <w:rPr>
          <w:rStyle w:val="Titre4Car"/>
        </w:rPr>
        <w:t>Article 1</w:t>
      </w:r>
      <w:r>
        <w:rPr>
          <w:rStyle w:val="Titre4Car"/>
        </w:rPr>
        <w:t>6</w:t>
      </w:r>
      <w:r w:rsidRPr="00367B7E">
        <w:rPr>
          <w:rStyle w:val="Titre4Car"/>
        </w:rPr>
        <w:t>.0</w:t>
      </w:r>
      <w:r>
        <w:rPr>
          <w:rStyle w:val="Titre4Car"/>
        </w:rPr>
        <w:t>5</w:t>
      </w:r>
      <w:r>
        <w:t xml:space="preserve"> : </w:t>
      </w:r>
      <w:r>
        <w:rPr>
          <w:rFonts w:cstheme="minorHAnsi"/>
        </w:rPr>
        <w:t xml:space="preserve">Dans le but d’améliorer la protection du public au sens du </w:t>
      </w:r>
      <w:hyperlink r:id="rId25" w:history="1">
        <w:r w:rsidRPr="008E7C08">
          <w:rPr>
            <w:rStyle w:val="Lienhypertexte"/>
            <w:rFonts w:cstheme="minorHAnsi"/>
            <w:i/>
            <w:iCs/>
          </w:rPr>
          <w:t>Code des professions</w:t>
        </w:r>
      </w:hyperlink>
      <w:r>
        <w:rPr>
          <w:rFonts w:cstheme="minorHAnsi"/>
        </w:rPr>
        <w:t>, nous proposons que l’adhésion à un ordre professionnel qui apparait à l’annexe I du Code</w:t>
      </w:r>
      <w:r w:rsidR="00BD5D03">
        <w:rPr>
          <w:rFonts w:cstheme="minorHAnsi"/>
        </w:rPr>
        <w:t xml:space="preserve"> des professions</w:t>
      </w:r>
      <w:r>
        <w:rPr>
          <w:rFonts w:cstheme="minorHAnsi"/>
        </w:rPr>
        <w:t xml:space="preserve"> soit admissible aux dépenses de perfectionnement.</w:t>
      </w:r>
    </w:p>
    <w:p w14:paraId="4A2414F8" w14:textId="77777777" w:rsidR="008E7C08" w:rsidRDefault="008E7C08" w:rsidP="002A3141">
      <w:pPr>
        <w:spacing w:after="0" w:line="240" w:lineRule="auto"/>
        <w:jc w:val="both"/>
      </w:pPr>
    </w:p>
    <w:p w14:paraId="065EBAF4" w14:textId="66F49BAC" w:rsidR="00FE4BEB" w:rsidRDefault="00FE4BEB" w:rsidP="002A3141">
      <w:pPr>
        <w:pStyle w:val="Titre3"/>
        <w:jc w:val="both"/>
      </w:pPr>
      <w:bookmarkStart w:id="22" w:name="_Toc127895437"/>
      <w:r>
        <w:t>Chapitre 17 : Propriété intellectuelle</w:t>
      </w:r>
      <w:bookmarkEnd w:id="22"/>
      <w:r>
        <w:t xml:space="preserve"> </w:t>
      </w:r>
    </w:p>
    <w:p w14:paraId="65FB792E" w14:textId="77777777" w:rsidR="00FE4BEB" w:rsidRDefault="00FE4BEB" w:rsidP="002A3141">
      <w:pPr>
        <w:spacing w:after="0" w:line="240" w:lineRule="auto"/>
        <w:jc w:val="both"/>
      </w:pPr>
    </w:p>
    <w:p w14:paraId="7B64D198" w14:textId="72E1C481" w:rsidR="00FE4BEB" w:rsidRDefault="00FE4BEB" w:rsidP="002A3141">
      <w:pPr>
        <w:spacing w:after="0" w:line="240" w:lineRule="auto"/>
        <w:jc w:val="both"/>
      </w:pPr>
      <w:r w:rsidRPr="00367B7E">
        <w:rPr>
          <w:rStyle w:val="Titre4Car"/>
        </w:rPr>
        <w:t>Article 1</w:t>
      </w:r>
      <w:r>
        <w:rPr>
          <w:rStyle w:val="Titre4Car"/>
        </w:rPr>
        <w:t>7</w:t>
      </w:r>
      <w:r w:rsidRPr="00367B7E">
        <w:rPr>
          <w:rStyle w:val="Titre4Car"/>
        </w:rPr>
        <w:t>.0</w:t>
      </w:r>
      <w:r>
        <w:rPr>
          <w:rStyle w:val="Titre4Car"/>
        </w:rPr>
        <w:t>4</w:t>
      </w:r>
      <w:r>
        <w:t xml:space="preserve"> : </w:t>
      </w:r>
      <w:r w:rsidR="009D29CE">
        <w:t>Dans le but d’identifier certains aspect</w:t>
      </w:r>
      <w:r w:rsidR="00BD5D03">
        <w:t>s</w:t>
      </w:r>
      <w:r w:rsidR="009D29CE">
        <w:t xml:space="preserve"> incontournable</w:t>
      </w:r>
      <w:r w:rsidR="00BD5D03">
        <w:t>s</w:t>
      </w:r>
      <w:r w:rsidR="009D29CE">
        <w:t xml:space="preserve"> de la recherche universitaire, nous proposons d’actualiser le texte en </w:t>
      </w:r>
      <w:r w:rsidR="00DD3B4A">
        <w:t xml:space="preserve">référant explicitement à la </w:t>
      </w:r>
      <w:hyperlink r:id="rId26" w:history="1">
        <w:r w:rsidR="00DD3B4A" w:rsidRPr="00DD3B4A">
          <w:rPr>
            <w:rStyle w:val="Lienhypertexte"/>
          </w:rPr>
          <w:t>Politique sur la conduite responsable en recherche</w:t>
        </w:r>
      </w:hyperlink>
      <w:r w:rsidR="00DD3B4A">
        <w:t xml:space="preserve"> (1</w:t>
      </w:r>
      <w:r w:rsidR="00DD3B4A" w:rsidRPr="00DD3B4A">
        <w:rPr>
          <w:vertAlign w:val="superscript"/>
        </w:rPr>
        <w:t>er</w:t>
      </w:r>
      <w:r w:rsidR="00995299">
        <w:t> </w:t>
      </w:r>
      <w:r w:rsidR="00DD3B4A">
        <w:t>novembre</w:t>
      </w:r>
      <w:r w:rsidR="00995299">
        <w:t> </w:t>
      </w:r>
      <w:r w:rsidR="00DD3B4A">
        <w:t xml:space="preserve">2022) et à la </w:t>
      </w:r>
      <w:hyperlink r:id="rId27" w:history="1">
        <w:r w:rsidR="00DD3B4A" w:rsidRPr="00DD3B4A">
          <w:rPr>
            <w:rStyle w:val="Lienhypertexte"/>
          </w:rPr>
          <w:t xml:space="preserve">Stratégie québécoise de la recherche et </w:t>
        </w:r>
        <w:r w:rsidR="00DD3B4A">
          <w:rPr>
            <w:rStyle w:val="Lienhypertexte"/>
          </w:rPr>
          <w:t xml:space="preserve">d’investissement en </w:t>
        </w:r>
        <w:r w:rsidR="00DD3B4A" w:rsidRPr="00DD3B4A">
          <w:rPr>
            <w:rStyle w:val="Lienhypertexte"/>
          </w:rPr>
          <w:t>innovation</w:t>
        </w:r>
      </w:hyperlink>
      <w:r w:rsidR="00DD3B4A">
        <w:t xml:space="preserve"> (2022-2027). </w:t>
      </w:r>
    </w:p>
    <w:p w14:paraId="61F1E934" w14:textId="759DC92B" w:rsidR="009078AD" w:rsidRDefault="009078AD" w:rsidP="002A3141">
      <w:pPr>
        <w:spacing w:after="0" w:line="240" w:lineRule="auto"/>
        <w:jc w:val="both"/>
      </w:pPr>
    </w:p>
    <w:p w14:paraId="79BB6D98" w14:textId="77777777" w:rsidR="00A514C0" w:rsidRDefault="00A514C0" w:rsidP="002A3141">
      <w:pPr>
        <w:pStyle w:val="Titre4"/>
        <w:jc w:val="both"/>
      </w:pPr>
      <w:r>
        <w:t>Nouvel article :</w:t>
      </w:r>
    </w:p>
    <w:p w14:paraId="413B5C13" w14:textId="1D481CA5" w:rsidR="00FE4BEB" w:rsidRDefault="00FE4BEB" w:rsidP="002A3141">
      <w:pPr>
        <w:spacing w:after="0" w:line="240" w:lineRule="auto"/>
        <w:jc w:val="both"/>
      </w:pPr>
    </w:p>
    <w:p w14:paraId="727FB450" w14:textId="41A34717" w:rsidR="00FE4BEB" w:rsidRDefault="000C301F" w:rsidP="002A3141">
      <w:pPr>
        <w:pStyle w:val="Paragraphedeliste"/>
        <w:numPr>
          <w:ilvl w:val="0"/>
          <w:numId w:val="11"/>
        </w:numPr>
        <w:spacing w:after="0" w:line="240" w:lineRule="auto"/>
        <w:jc w:val="both"/>
      </w:pPr>
      <w:r>
        <w:t xml:space="preserve">[17.0A] </w:t>
      </w:r>
      <w:r w:rsidR="00A514C0">
        <w:t>Dans le but de reconna</w:t>
      </w:r>
      <w:r w:rsidR="0089375A">
        <w:t>i</w:t>
      </w:r>
      <w:r w:rsidR="00A514C0">
        <w:t xml:space="preserve">tre l’apport des PPR à la rédaction d’articles scientifiques, nous proposons de souligner leur contribution en inscrivant leur nom comme auteur à la mesure de leurs apports. </w:t>
      </w:r>
    </w:p>
    <w:p w14:paraId="2FEB24D5" w14:textId="254A2CFC" w:rsidR="0098361A" w:rsidRDefault="0098361A" w:rsidP="0098361A">
      <w:pPr>
        <w:spacing w:after="0" w:line="240" w:lineRule="auto"/>
        <w:jc w:val="both"/>
      </w:pPr>
    </w:p>
    <w:p w14:paraId="3631AD22" w14:textId="1A4708C6" w:rsidR="00A514C0" w:rsidRDefault="00A514C0" w:rsidP="002A3141">
      <w:pPr>
        <w:pStyle w:val="Titre3"/>
        <w:jc w:val="both"/>
      </w:pPr>
      <w:bookmarkStart w:id="23" w:name="_Toc127895438"/>
      <w:r>
        <w:t>Chapitre 18 : Service</w:t>
      </w:r>
      <w:r w:rsidR="0073104A">
        <w:t>s</w:t>
      </w:r>
      <w:r>
        <w:t xml:space="preserve"> essentiels</w:t>
      </w:r>
      <w:bookmarkEnd w:id="23"/>
      <w:r>
        <w:t xml:space="preserve"> </w:t>
      </w:r>
    </w:p>
    <w:p w14:paraId="231E4035" w14:textId="5A91FF1A" w:rsidR="00A514C0" w:rsidRDefault="00A514C0" w:rsidP="002A3141">
      <w:pPr>
        <w:spacing w:after="0" w:line="240" w:lineRule="auto"/>
        <w:jc w:val="both"/>
      </w:pPr>
    </w:p>
    <w:p w14:paraId="478FB10C" w14:textId="77777777" w:rsidR="0098361A" w:rsidRDefault="00A174A1" w:rsidP="002A3141">
      <w:pPr>
        <w:spacing w:after="0" w:line="240" w:lineRule="auto"/>
        <w:jc w:val="both"/>
      </w:pPr>
      <w:r>
        <w:t xml:space="preserve">Puisque les organismes voués à la recherche universitaire ne sont pas reconnus comme étant </w:t>
      </w:r>
      <w:r w:rsidR="00FF2ADE">
        <w:t>des établissements</w:t>
      </w:r>
      <w:r>
        <w:t xml:space="preserve"> au sens des dispositions relatives à l’application des services essentiels assujettis au contrôle du </w:t>
      </w:r>
      <w:r w:rsidR="00336994" w:rsidRPr="00336994">
        <w:t>Tribunal administratif du travail</w:t>
      </w:r>
      <w:r w:rsidR="00336994">
        <w:t xml:space="preserve"> </w:t>
      </w:r>
      <w:r>
        <w:t xml:space="preserve">et que les dispositions de la convention à cet effet compromettent, à notre avis, le libre exercice du droit de grève conformément aux dispositions du </w:t>
      </w:r>
      <w:hyperlink r:id="rId28" w:history="1">
        <w:r w:rsidRPr="00FF2ADE">
          <w:rPr>
            <w:rStyle w:val="Lienhypertexte"/>
          </w:rPr>
          <w:t>Code du travail</w:t>
        </w:r>
      </w:hyperlink>
      <w:r>
        <w:t>, nous proposons d’abroger tout ce chapitre.</w:t>
      </w:r>
    </w:p>
    <w:p w14:paraId="6F4AAB8D" w14:textId="77777777" w:rsidR="0098361A" w:rsidRDefault="0098361A" w:rsidP="002A3141">
      <w:pPr>
        <w:spacing w:after="0" w:line="240" w:lineRule="auto"/>
        <w:jc w:val="both"/>
      </w:pPr>
    </w:p>
    <w:p w14:paraId="48B58A64" w14:textId="6E87EAE1" w:rsidR="005858A1" w:rsidRDefault="00A174A1" w:rsidP="002A3141">
      <w:pPr>
        <w:spacing w:after="0" w:line="240" w:lineRule="auto"/>
        <w:jc w:val="both"/>
      </w:pPr>
      <w:r>
        <w:t xml:space="preserve"> </w:t>
      </w:r>
      <w:r w:rsidR="005858A1">
        <w:br w:type="page"/>
      </w:r>
    </w:p>
    <w:p w14:paraId="591C0931" w14:textId="239984E1" w:rsidR="00A514C0" w:rsidRDefault="00A514C0" w:rsidP="00A45038">
      <w:pPr>
        <w:spacing w:after="0" w:line="240" w:lineRule="auto"/>
      </w:pPr>
    </w:p>
    <w:p w14:paraId="538B6AAD" w14:textId="40586D21" w:rsidR="00A514C0" w:rsidRDefault="00DD631D" w:rsidP="00DD631D">
      <w:pPr>
        <w:pStyle w:val="Titre2"/>
      </w:pPr>
      <w:bookmarkStart w:id="24" w:name="_Toc127895439"/>
      <w:r>
        <w:t>Partie IV : Avantages sociaux et traitement</w:t>
      </w:r>
      <w:bookmarkEnd w:id="24"/>
      <w:r>
        <w:t xml:space="preserve"> </w:t>
      </w:r>
    </w:p>
    <w:p w14:paraId="20414284" w14:textId="02A18A7D" w:rsidR="00FE4BEB" w:rsidRDefault="00FE4BEB" w:rsidP="00A45038">
      <w:pPr>
        <w:spacing w:after="0" w:line="240" w:lineRule="auto"/>
      </w:pPr>
    </w:p>
    <w:p w14:paraId="0A4A8A4C" w14:textId="5F996755" w:rsidR="00FE4BEB" w:rsidRDefault="00DD631D" w:rsidP="00DD631D">
      <w:pPr>
        <w:pStyle w:val="Titre3"/>
      </w:pPr>
      <w:bookmarkStart w:id="25" w:name="_Toc127895440"/>
      <w:r>
        <w:t>Chapitre 19 : Assurances collectives</w:t>
      </w:r>
      <w:bookmarkEnd w:id="25"/>
      <w:r>
        <w:t xml:space="preserve"> </w:t>
      </w:r>
    </w:p>
    <w:p w14:paraId="46BCFFCC" w14:textId="746B7871" w:rsidR="00FE4BEB" w:rsidRDefault="00FE4BEB" w:rsidP="00A45038">
      <w:pPr>
        <w:spacing w:after="0" w:line="240" w:lineRule="auto"/>
      </w:pPr>
    </w:p>
    <w:p w14:paraId="59F8811C" w14:textId="70E2D69B" w:rsidR="00526FF6" w:rsidRDefault="00526FF6" w:rsidP="002A3141">
      <w:pPr>
        <w:spacing w:after="0" w:line="240" w:lineRule="auto"/>
        <w:jc w:val="both"/>
      </w:pPr>
      <w:r w:rsidRPr="00367B7E">
        <w:rPr>
          <w:rStyle w:val="Titre4Car"/>
        </w:rPr>
        <w:t>Article</w:t>
      </w:r>
      <w:r w:rsidR="00645054">
        <w:rPr>
          <w:rStyle w:val="Titre4Car"/>
        </w:rPr>
        <w:t>s</w:t>
      </w:r>
      <w:r w:rsidRPr="00367B7E">
        <w:rPr>
          <w:rStyle w:val="Titre4Car"/>
        </w:rPr>
        <w:t xml:space="preserve"> </w:t>
      </w:r>
      <w:r w:rsidR="000B3D77">
        <w:rPr>
          <w:rStyle w:val="Titre4Car"/>
        </w:rPr>
        <w:t xml:space="preserve">19.01 et </w:t>
      </w:r>
      <w:r w:rsidRPr="00367B7E">
        <w:rPr>
          <w:rStyle w:val="Titre4Car"/>
        </w:rPr>
        <w:t>1</w:t>
      </w:r>
      <w:r>
        <w:rPr>
          <w:rStyle w:val="Titre4Car"/>
        </w:rPr>
        <w:t>9</w:t>
      </w:r>
      <w:r w:rsidRPr="00367B7E">
        <w:rPr>
          <w:rStyle w:val="Titre4Car"/>
        </w:rPr>
        <w:t>.0</w:t>
      </w:r>
      <w:r>
        <w:rPr>
          <w:rStyle w:val="Titre4Car"/>
        </w:rPr>
        <w:t>2</w:t>
      </w:r>
      <w:r>
        <w:t xml:space="preserve"> : Dans le but d’intégrer la lettre d’entente No 6 – Assurances collectives, </w:t>
      </w:r>
      <w:r w:rsidR="000D4848">
        <w:t xml:space="preserve">à la </w:t>
      </w:r>
      <w:r w:rsidR="00DD4DC9">
        <w:t xml:space="preserve">convention </w:t>
      </w:r>
      <w:r w:rsidR="000D4848">
        <w:t xml:space="preserve">collective de travail, </w:t>
      </w:r>
      <w:r>
        <w:t>nous proposons d’actualiser le critère d’admissibilité aux assurances collectives afin que celui-ci s’intéresse à la couverture du Régime de l’assurance maladie du Québec ou d’une province canadienne</w:t>
      </w:r>
      <w:r w:rsidR="000B3D77">
        <w:t xml:space="preserve"> plutôt qu’au</w:t>
      </w:r>
      <w:r w:rsidR="00873215">
        <w:t>x</w:t>
      </w:r>
      <w:r w:rsidR="000B3D77">
        <w:t xml:space="preserve"> 17,5 heures hebdomadaire</w:t>
      </w:r>
      <w:r w:rsidR="00873215">
        <w:t>s</w:t>
      </w:r>
      <w:r>
        <w:t xml:space="preserve">. </w:t>
      </w:r>
    </w:p>
    <w:p w14:paraId="7403D858" w14:textId="528F9630" w:rsidR="000B3D77" w:rsidRDefault="000B3D77" w:rsidP="002A3141">
      <w:pPr>
        <w:spacing w:after="0" w:line="240" w:lineRule="auto"/>
        <w:jc w:val="both"/>
      </w:pPr>
    </w:p>
    <w:p w14:paraId="698190C4" w14:textId="6EFCAC4C" w:rsidR="000B3D77" w:rsidRDefault="000B3D77" w:rsidP="002A3141">
      <w:pPr>
        <w:spacing w:after="0" w:line="240" w:lineRule="auto"/>
        <w:jc w:val="both"/>
      </w:pPr>
      <w:r w:rsidRPr="00367B7E">
        <w:rPr>
          <w:rStyle w:val="Titre4Car"/>
        </w:rPr>
        <w:t xml:space="preserve">Article </w:t>
      </w:r>
      <w:r>
        <w:rPr>
          <w:rStyle w:val="Titre4Car"/>
        </w:rPr>
        <w:t>19.03</w:t>
      </w:r>
      <w:r>
        <w:t xml:space="preserve"> : Dans le but de faciliter la compréhension de ce texte, nous proposons une nouvelle écriture. </w:t>
      </w:r>
    </w:p>
    <w:p w14:paraId="51C5B0BF" w14:textId="1437E282" w:rsidR="00526FF6" w:rsidRDefault="00526FF6" w:rsidP="002A3141">
      <w:pPr>
        <w:spacing w:after="0" w:line="240" w:lineRule="auto"/>
        <w:jc w:val="both"/>
      </w:pPr>
    </w:p>
    <w:p w14:paraId="60C53382" w14:textId="655C11FD" w:rsidR="0019004D" w:rsidRDefault="0019004D" w:rsidP="0022104D">
      <w:pPr>
        <w:pStyle w:val="Titre4"/>
        <w:spacing w:after="240"/>
        <w:jc w:val="both"/>
      </w:pPr>
      <w:r>
        <w:t>Nouve</w:t>
      </w:r>
      <w:r w:rsidR="000112AF">
        <w:t>aux</w:t>
      </w:r>
      <w:r>
        <w:t xml:space="preserve"> article</w:t>
      </w:r>
      <w:r w:rsidR="000112AF">
        <w:t>s</w:t>
      </w:r>
      <w:r>
        <w:t> :</w:t>
      </w:r>
    </w:p>
    <w:p w14:paraId="4E3675F5" w14:textId="494FEDDF" w:rsidR="000B3D77" w:rsidRDefault="000B3D77" w:rsidP="002A3141">
      <w:pPr>
        <w:pStyle w:val="Paragraphedeliste"/>
        <w:numPr>
          <w:ilvl w:val="0"/>
          <w:numId w:val="12"/>
        </w:numPr>
        <w:spacing w:before="120" w:after="120" w:line="240" w:lineRule="auto"/>
        <w:ind w:left="714" w:hanging="357"/>
        <w:contextualSpacing w:val="0"/>
        <w:jc w:val="both"/>
      </w:pPr>
      <w:r>
        <w:t>[19.0A] Afin d’harmoniser les textes encadrant la protection assuran</w:t>
      </w:r>
      <w:r w:rsidR="00F9398E">
        <w:t>t</w:t>
      </w:r>
      <w:r>
        <w:t>ielle</w:t>
      </w:r>
      <w:r w:rsidR="00B567AD">
        <w:t>,</w:t>
      </w:r>
      <w:r>
        <w:t xml:space="preserve"> nous proposons que le PPR inscrit à la liste de disponibilité puisse maintenir sa participation en s’acquittant du coût relatif à sa participation. </w:t>
      </w:r>
    </w:p>
    <w:p w14:paraId="3E721E1B" w14:textId="5E47CEFC" w:rsidR="00FE4BEB" w:rsidRDefault="00B32BEB" w:rsidP="002A3141">
      <w:pPr>
        <w:pStyle w:val="Paragraphedeliste"/>
        <w:numPr>
          <w:ilvl w:val="0"/>
          <w:numId w:val="12"/>
        </w:numPr>
        <w:spacing w:after="0" w:line="240" w:lineRule="auto"/>
        <w:jc w:val="both"/>
      </w:pPr>
      <w:r>
        <w:t xml:space="preserve">[19.0B] </w:t>
      </w:r>
      <w:r w:rsidR="00A90988">
        <w:t>Afin de couvrir certaines situation</w:t>
      </w:r>
      <w:r w:rsidR="000964C4">
        <w:t>s</w:t>
      </w:r>
      <w:r w:rsidR="00A90988">
        <w:t xml:space="preserve"> particulière</w:t>
      </w:r>
      <w:r w:rsidR="000964C4">
        <w:t xml:space="preserve">s; </w:t>
      </w:r>
      <w:r w:rsidR="00A90988">
        <w:t xml:space="preserve">par exemple, lorsqu’un PPR est appelé à œuvrer dans des régions éloignées pour lesquelles aucune couverture d’assurance ou </w:t>
      </w:r>
      <w:r w:rsidR="000964C4">
        <w:t xml:space="preserve">aucune </w:t>
      </w:r>
      <w:r w:rsidR="00A90988">
        <w:t xml:space="preserve">protection </w:t>
      </w:r>
      <w:r w:rsidR="000964C4">
        <w:t xml:space="preserve">n’est </w:t>
      </w:r>
      <w:r w:rsidR="00A90988">
        <w:t xml:space="preserve">offerte par la </w:t>
      </w:r>
      <w:hyperlink r:id="rId29">
        <w:r w:rsidR="00A90988" w:rsidRPr="4775AA5E">
          <w:rPr>
            <w:rStyle w:val="Lienhypertexte"/>
          </w:rPr>
          <w:t>LSST</w:t>
        </w:r>
      </w:hyperlink>
      <w:r w:rsidR="00A90988">
        <w:t xml:space="preserve"> et la </w:t>
      </w:r>
      <w:hyperlink r:id="rId30">
        <w:r w:rsidR="00A90988" w:rsidRPr="4775AA5E">
          <w:rPr>
            <w:rStyle w:val="Lienhypertexte"/>
          </w:rPr>
          <w:t>LATMP</w:t>
        </w:r>
      </w:hyperlink>
      <w:r w:rsidR="003C67C0">
        <w:t>;</w:t>
      </w:r>
      <w:r w:rsidR="00A90988">
        <w:t xml:space="preserve"> </w:t>
      </w:r>
      <w:r w:rsidR="000964C4">
        <w:t xml:space="preserve">nous proposons que l’Employeur protège </w:t>
      </w:r>
      <w:r w:rsidR="14EB28C4">
        <w:t>ce</w:t>
      </w:r>
      <w:r w:rsidR="003C67C0">
        <w:t xml:space="preserve"> PPR en </w:t>
      </w:r>
      <w:r w:rsidR="0B55877A">
        <w:t>lui</w:t>
      </w:r>
      <w:r w:rsidR="003C67C0">
        <w:t xml:space="preserve"> offrant l’assurance </w:t>
      </w:r>
      <w:r w:rsidR="000D4848">
        <w:t xml:space="preserve">afin </w:t>
      </w:r>
      <w:r w:rsidR="003C67C0">
        <w:t>qu’il puisse bénéficier de protection</w:t>
      </w:r>
      <w:r w:rsidR="005124A4">
        <w:t>s</w:t>
      </w:r>
      <w:r w:rsidR="003C67C0">
        <w:t xml:space="preserve"> </w:t>
      </w:r>
      <w:r w:rsidR="00DF5ADD">
        <w:t>adapté</w:t>
      </w:r>
      <w:r w:rsidR="000D4848">
        <w:t>e</w:t>
      </w:r>
      <w:r w:rsidR="00DF5ADD">
        <w:t>s à la situation de travail (</w:t>
      </w:r>
      <w:proofErr w:type="spellStart"/>
      <w:r w:rsidR="00DF5ADD" w:rsidRPr="4775AA5E">
        <w:rPr>
          <w:i/>
          <w:iCs/>
        </w:rPr>
        <w:t>eg</w:t>
      </w:r>
      <w:proofErr w:type="spellEnd"/>
      <w:r w:rsidR="00DF5ADD">
        <w:t xml:space="preserve">. évacuation, rapatriement, retour anticipé, </w:t>
      </w:r>
      <w:r w:rsidR="00DF5ADD" w:rsidRPr="4775AA5E">
        <w:rPr>
          <w:i/>
          <w:iCs/>
        </w:rPr>
        <w:t>et cetera</w:t>
      </w:r>
      <w:r w:rsidR="00DF5ADD">
        <w:t>).</w:t>
      </w:r>
      <w:r w:rsidR="000964C4">
        <w:t xml:space="preserve"> </w:t>
      </w:r>
    </w:p>
    <w:p w14:paraId="6954EF0F" w14:textId="43C0CC24" w:rsidR="007A0F83" w:rsidRPr="00B32BEB" w:rsidRDefault="007A0F83" w:rsidP="002A3141">
      <w:pPr>
        <w:pStyle w:val="Paragraphedeliste"/>
        <w:numPr>
          <w:ilvl w:val="0"/>
          <w:numId w:val="12"/>
        </w:numPr>
        <w:spacing w:before="120" w:after="120" w:line="240" w:lineRule="auto"/>
        <w:ind w:left="714" w:hanging="357"/>
        <w:contextualSpacing w:val="0"/>
        <w:jc w:val="both"/>
      </w:pPr>
      <w:r>
        <w:t>[19.0C]</w:t>
      </w:r>
      <w:r w:rsidR="00331856">
        <w:t xml:space="preserve"> Dans le but de mieux circonscrire l’action du Comité paritaire des assurances collectives, nous proposons de préciser les buts poursuivis par celui-ci. </w:t>
      </w:r>
    </w:p>
    <w:p w14:paraId="15F7D4A4" w14:textId="5FA566ED" w:rsidR="00FE4BEB" w:rsidRDefault="00FE4BEB" w:rsidP="002A3141">
      <w:pPr>
        <w:spacing w:after="0" w:line="240" w:lineRule="auto"/>
        <w:jc w:val="both"/>
      </w:pPr>
    </w:p>
    <w:p w14:paraId="1C04E6BC" w14:textId="77E0D92C" w:rsidR="00DF5ADD" w:rsidRDefault="00DF5ADD" w:rsidP="002A3141">
      <w:pPr>
        <w:pStyle w:val="Titre3"/>
        <w:jc w:val="both"/>
      </w:pPr>
      <w:bookmarkStart w:id="26" w:name="_Toc127895441"/>
      <w:r>
        <w:t xml:space="preserve">Chapitre 20 : </w:t>
      </w:r>
      <w:r w:rsidR="00795678">
        <w:t>Droits parentaux</w:t>
      </w:r>
      <w:bookmarkEnd w:id="26"/>
      <w:r w:rsidR="00795678">
        <w:t xml:space="preserve"> </w:t>
      </w:r>
    </w:p>
    <w:p w14:paraId="26792E4E" w14:textId="03BE0E05" w:rsidR="00FE4BEB" w:rsidRDefault="00FE4BEB" w:rsidP="002A3141">
      <w:pPr>
        <w:spacing w:after="0" w:line="240" w:lineRule="auto"/>
        <w:jc w:val="both"/>
      </w:pPr>
    </w:p>
    <w:p w14:paraId="2D2C7DAE" w14:textId="0108D915" w:rsidR="00B32BEB" w:rsidRDefault="00B32BEB" w:rsidP="002A3141">
      <w:pPr>
        <w:spacing w:after="0" w:line="240" w:lineRule="auto"/>
        <w:jc w:val="both"/>
      </w:pPr>
      <w:r w:rsidRPr="0467ED0A">
        <w:rPr>
          <w:rStyle w:val="Titre4Car"/>
        </w:rPr>
        <w:t>Article 20.01</w:t>
      </w:r>
      <w:r>
        <w:t> : Dans le but d</w:t>
      </w:r>
      <w:r w:rsidR="008D1C01">
        <w:t xml:space="preserve">’éviter l’apparence, ou une potentielle situation, où l’on traiterait différemment un PPR sur la base d’un </w:t>
      </w:r>
      <w:r w:rsidR="005858A1">
        <w:t>des motifs établis</w:t>
      </w:r>
      <w:r w:rsidR="008D1C01">
        <w:t xml:space="preserve"> à </w:t>
      </w:r>
      <w:r w:rsidR="001140FD">
        <w:t xml:space="preserve">la </w:t>
      </w:r>
      <w:hyperlink r:id="rId31">
        <w:r w:rsidR="001140FD" w:rsidRPr="0467ED0A">
          <w:rPr>
            <w:rStyle w:val="Lienhypertexte"/>
            <w:i/>
            <w:iCs/>
          </w:rPr>
          <w:t>Charte des droits et libertés de la personne</w:t>
        </w:r>
      </w:hyperlink>
      <w:r w:rsidR="001140FD">
        <w:t xml:space="preserve">, nous proposons que l’accès aux droits parentaux soit accordé sur la base du lien d’emploi. </w:t>
      </w:r>
    </w:p>
    <w:p w14:paraId="507B9AB5" w14:textId="05DECEFD" w:rsidR="00B32BEB" w:rsidRDefault="00B32BEB" w:rsidP="002A3141">
      <w:pPr>
        <w:spacing w:after="0" w:line="240" w:lineRule="auto"/>
        <w:jc w:val="both"/>
      </w:pPr>
    </w:p>
    <w:p w14:paraId="6BB4B874" w14:textId="6F23A448" w:rsidR="00D52DA6" w:rsidRDefault="00A70983" w:rsidP="002A3141">
      <w:pPr>
        <w:spacing w:after="0" w:line="240" w:lineRule="auto"/>
        <w:jc w:val="both"/>
      </w:pPr>
      <w:r>
        <w:rPr>
          <w:rStyle w:val="Titre4Car"/>
        </w:rPr>
        <w:t>Articles</w:t>
      </w:r>
      <w:r w:rsidR="003E1BC4" w:rsidRPr="0467ED0A">
        <w:rPr>
          <w:rStyle w:val="Titre4Car"/>
        </w:rPr>
        <w:t xml:space="preserve"> 20.11 et</w:t>
      </w:r>
      <w:r w:rsidR="00F81011" w:rsidRPr="0467ED0A">
        <w:rPr>
          <w:rStyle w:val="Titre4Car"/>
        </w:rPr>
        <w:t xml:space="preserve"> 20.16</w:t>
      </w:r>
      <w:r w:rsidR="00F81011">
        <w:t> : Dans le but de permettre aux PPR d’accéder rapidement aux quatre (4) semaines de prestation</w:t>
      </w:r>
      <w:r w:rsidR="00873215">
        <w:t>s</w:t>
      </w:r>
      <w:r w:rsidR="00F81011">
        <w:t xml:space="preserve"> additionnelles prévue</w:t>
      </w:r>
      <w:r w:rsidR="00873215">
        <w:t>s</w:t>
      </w:r>
      <w:r w:rsidR="00F81011">
        <w:t xml:space="preserve"> à l’occasion du congé parental (10.3; </w:t>
      </w:r>
      <w:hyperlink r:id="rId32" w:history="1">
        <w:r w:rsidR="00D00958" w:rsidRPr="002A3141">
          <w:rPr>
            <w:rStyle w:val="Lienhypertexte"/>
          </w:rPr>
          <w:t>Loi sur l’assurance parentale</w:t>
        </w:r>
      </w:hyperlink>
      <w:r w:rsidR="00D00958">
        <w:rPr>
          <w:rStyle w:val="Lienhypertexte"/>
        </w:rPr>
        <w:t>)</w:t>
      </w:r>
      <w:r w:rsidR="00327930">
        <w:rPr>
          <w:rStyle w:val="Lienhypertexte"/>
        </w:rPr>
        <w:t xml:space="preserve"> </w:t>
      </w:r>
      <w:r w:rsidR="00F81011">
        <w:t xml:space="preserve">ou à l’occasion du congé d’adoption (11.3; </w:t>
      </w:r>
      <w:hyperlink r:id="rId33">
        <w:r w:rsidR="00F81011" w:rsidRPr="0467ED0A">
          <w:rPr>
            <w:rStyle w:val="Lienhypertexte"/>
          </w:rPr>
          <w:t>LAP</w:t>
        </w:r>
      </w:hyperlink>
      <w:r w:rsidR="00F81011">
        <w:t xml:space="preserve">), nous proposons que le PPR puisse inverser l’ordre de prise de ces congés avec le congé de conjointe ou de conjoint ou le congé d’adoption (9; </w:t>
      </w:r>
      <w:hyperlink r:id="rId34">
        <w:r w:rsidR="00F81011" w:rsidRPr="0467ED0A">
          <w:rPr>
            <w:rStyle w:val="Lienhypertexte"/>
          </w:rPr>
          <w:t>LAP</w:t>
        </w:r>
      </w:hyperlink>
      <w:r w:rsidR="00F81011">
        <w:t xml:space="preserve">). </w:t>
      </w:r>
    </w:p>
    <w:p w14:paraId="576BF59A" w14:textId="77777777" w:rsidR="00D52DA6" w:rsidRDefault="00D52DA6">
      <w:r>
        <w:br w:type="page"/>
      </w:r>
    </w:p>
    <w:p w14:paraId="4603B181" w14:textId="77777777" w:rsidR="00F81011" w:rsidRDefault="00F81011" w:rsidP="002A3141">
      <w:pPr>
        <w:spacing w:after="0" w:line="240" w:lineRule="auto"/>
        <w:jc w:val="both"/>
      </w:pPr>
    </w:p>
    <w:p w14:paraId="406B2BBC" w14:textId="4F7DF190" w:rsidR="00B32BEB" w:rsidRDefault="00044918" w:rsidP="002A3141">
      <w:pPr>
        <w:spacing w:after="0" w:line="240" w:lineRule="auto"/>
        <w:jc w:val="both"/>
      </w:pPr>
      <w:r w:rsidRPr="53BC1C88">
        <w:rPr>
          <w:rStyle w:val="Titre4Car"/>
        </w:rPr>
        <w:t>Article 20.25</w:t>
      </w:r>
      <w:r>
        <w:t> : Dans le but d’éviter qu’un PPR perde en tout ou en partie son indemnité complémentaire</w:t>
      </w:r>
      <w:r w:rsidR="0067549C">
        <w:t xml:space="preserve"> d</w:t>
      </w:r>
      <w:r w:rsidR="00CA7B08">
        <w:t xml:space="preserve">û </w:t>
      </w:r>
      <w:r w:rsidR="0067549C">
        <w:t>au fait qu’il occupe un autre emploi rémunérateur ou qu’il reçoit une prestation autre que celle du RQAP (</w:t>
      </w:r>
      <w:proofErr w:type="spellStart"/>
      <w:r w:rsidR="0067549C" w:rsidRPr="53BC1C88">
        <w:rPr>
          <w:i/>
          <w:iCs/>
        </w:rPr>
        <w:t>eg</w:t>
      </w:r>
      <w:proofErr w:type="spellEnd"/>
      <w:r w:rsidR="0067549C">
        <w:t xml:space="preserve">. d’un autre régime prévu par une loi équivalente), nous proposons de clarifier cet article en l’harmonisant notamment avec l’article 20.22. </w:t>
      </w:r>
    </w:p>
    <w:p w14:paraId="572008A1" w14:textId="4B451D0F" w:rsidR="00B32BEB" w:rsidRDefault="00B32BEB" w:rsidP="002A3141">
      <w:pPr>
        <w:spacing w:after="0" w:line="240" w:lineRule="auto"/>
        <w:jc w:val="both"/>
      </w:pPr>
    </w:p>
    <w:p w14:paraId="35789FF7" w14:textId="50D89A4E" w:rsidR="00695C3C" w:rsidRDefault="00695C3C" w:rsidP="002A3141">
      <w:pPr>
        <w:spacing w:after="0" w:line="240" w:lineRule="auto"/>
        <w:jc w:val="both"/>
      </w:pPr>
      <w:r w:rsidRPr="00367B7E">
        <w:rPr>
          <w:rStyle w:val="Titre4Car"/>
        </w:rPr>
        <w:t xml:space="preserve">Article </w:t>
      </w:r>
      <w:r>
        <w:rPr>
          <w:rStyle w:val="Titre4Car"/>
        </w:rPr>
        <w:t>20.29</w:t>
      </w:r>
      <w:r>
        <w:t xml:space="preserve"> : Dans </w:t>
      </w:r>
      <w:r>
        <w:rPr>
          <w:rFonts w:cstheme="minorHAnsi"/>
          <w:lang w:eastAsia="fr-CA"/>
        </w:rPr>
        <w:t xml:space="preserve">le but de permettre au PPR d’obtenir la différence entre son traitement hebdomadaire de PPR et les prestations correspondant à son emploi de PPR, nous proposons de préciser cet article. </w:t>
      </w:r>
    </w:p>
    <w:p w14:paraId="0E0BC85E" w14:textId="77777777" w:rsidR="00695C3C" w:rsidRDefault="00695C3C" w:rsidP="002A3141">
      <w:pPr>
        <w:spacing w:after="0" w:line="240" w:lineRule="auto"/>
        <w:jc w:val="both"/>
      </w:pPr>
    </w:p>
    <w:p w14:paraId="54F1C523" w14:textId="4E291BEE" w:rsidR="00C72208" w:rsidRDefault="00DF7C6F" w:rsidP="002A3141">
      <w:pPr>
        <w:spacing w:after="0" w:line="240" w:lineRule="auto"/>
        <w:jc w:val="both"/>
      </w:pPr>
      <w:r w:rsidRPr="00367B7E">
        <w:rPr>
          <w:rStyle w:val="Titre4Car"/>
        </w:rPr>
        <w:t xml:space="preserve">Article </w:t>
      </w:r>
      <w:r>
        <w:rPr>
          <w:rStyle w:val="Titre4Car"/>
        </w:rPr>
        <w:t>20.38</w:t>
      </w:r>
      <w:r>
        <w:t xml:space="preserve"> : </w:t>
      </w:r>
      <w:r w:rsidR="00C72208">
        <w:t xml:space="preserve">Dans les limites prévues </w:t>
      </w:r>
      <w:r w:rsidR="00F54BEF">
        <w:t xml:space="preserve">à la </w:t>
      </w:r>
      <w:hyperlink r:id="rId35" w:history="1">
        <w:r w:rsidR="00F54BEF" w:rsidRPr="002A3141">
          <w:rPr>
            <w:rStyle w:val="Lienhypertexte"/>
          </w:rPr>
          <w:t>Loi sur les normes du travail</w:t>
        </w:r>
      </w:hyperlink>
      <w:r w:rsidR="00F54BEF">
        <w:t xml:space="preserve"> </w:t>
      </w:r>
      <w:r w:rsidR="00473C58">
        <w:t xml:space="preserve">(81.14.1) et </w:t>
      </w:r>
      <w:r w:rsidR="00C72208">
        <w:t xml:space="preserve">à la </w:t>
      </w:r>
      <w:hyperlink r:id="rId36" w:history="1">
        <w:r w:rsidR="00C72208" w:rsidRPr="002A3141">
          <w:rPr>
            <w:rStyle w:val="Lienhypertexte"/>
          </w:rPr>
          <w:t>Loi sur l’assurance parentale</w:t>
        </w:r>
      </w:hyperlink>
      <w:r w:rsidR="00C72208">
        <w:t xml:space="preserve">, </w:t>
      </w:r>
      <w:r w:rsidR="00E746A4">
        <w:t xml:space="preserve">nous proposons d’introduire la possibilité de fractionner les congés de maternité, de paternité, d’adoption et parental pour des raisons personnelles. </w:t>
      </w:r>
    </w:p>
    <w:p w14:paraId="43E36B5D" w14:textId="069AB3DE" w:rsidR="00FE4BEB" w:rsidRDefault="00FE4BEB" w:rsidP="002A3141">
      <w:pPr>
        <w:spacing w:after="0" w:line="240" w:lineRule="auto"/>
        <w:jc w:val="both"/>
      </w:pPr>
    </w:p>
    <w:p w14:paraId="6B93BCCA" w14:textId="77777777" w:rsidR="00B624BD" w:rsidRDefault="00B624BD">
      <w:pPr>
        <w:rPr>
          <w:rFonts w:asciiTheme="majorHAnsi" w:eastAsiaTheme="majorEastAsia" w:hAnsiTheme="majorHAnsi" w:cstheme="majorBidi"/>
          <w:color w:val="243F60" w:themeColor="accent1" w:themeShade="7F"/>
          <w:sz w:val="24"/>
          <w:szCs w:val="24"/>
        </w:rPr>
      </w:pPr>
      <w:r>
        <w:br w:type="page"/>
      </w:r>
    </w:p>
    <w:p w14:paraId="2CBCAB84" w14:textId="77777777" w:rsidR="00B624BD" w:rsidRDefault="00B624BD" w:rsidP="00B14A19">
      <w:pPr>
        <w:pStyle w:val="Titre3"/>
        <w:jc w:val="both"/>
      </w:pPr>
    </w:p>
    <w:p w14:paraId="2BDEE4B1" w14:textId="7ED0D65D" w:rsidR="00222667" w:rsidRDefault="00222667" w:rsidP="002A3141">
      <w:pPr>
        <w:pStyle w:val="Titre3"/>
        <w:jc w:val="both"/>
      </w:pPr>
      <w:bookmarkStart w:id="27" w:name="_Toc127895442"/>
      <w:r>
        <w:t>Chapitre 21 : Invalidité</w:t>
      </w:r>
      <w:bookmarkEnd w:id="27"/>
      <w:r>
        <w:t xml:space="preserve"> </w:t>
      </w:r>
    </w:p>
    <w:p w14:paraId="15DABDD7" w14:textId="65D396A5" w:rsidR="005124A4" w:rsidRDefault="005124A4" w:rsidP="002A3141">
      <w:pPr>
        <w:spacing w:after="0" w:line="240" w:lineRule="auto"/>
        <w:jc w:val="both"/>
      </w:pPr>
    </w:p>
    <w:p w14:paraId="1F6CE152" w14:textId="2C1FA0F9" w:rsidR="00666978" w:rsidRDefault="0057233D" w:rsidP="002A3141">
      <w:pPr>
        <w:spacing w:after="0" w:line="240" w:lineRule="auto"/>
        <w:jc w:val="both"/>
      </w:pPr>
      <w:r w:rsidRPr="00367B7E">
        <w:rPr>
          <w:rStyle w:val="Titre4Car"/>
        </w:rPr>
        <w:t xml:space="preserve">Article </w:t>
      </w:r>
      <w:r>
        <w:rPr>
          <w:rStyle w:val="Titre4Car"/>
        </w:rPr>
        <w:t>21.01</w:t>
      </w:r>
      <w:r>
        <w:t xml:space="preserve"> : </w:t>
      </w:r>
      <w:r>
        <w:rPr>
          <w:rFonts w:cstheme="minorHAnsi"/>
        </w:rPr>
        <w:t xml:space="preserve">Dans le but d’harmoniser la </w:t>
      </w:r>
      <w:r w:rsidR="00963425">
        <w:rPr>
          <w:rFonts w:cstheme="minorHAnsi"/>
        </w:rPr>
        <w:t>convention collective de travail</w:t>
      </w:r>
      <w:r>
        <w:rPr>
          <w:rFonts w:cstheme="minorHAnsi"/>
        </w:rPr>
        <w:t xml:space="preserve"> avec les minima sociaux prévus à la</w:t>
      </w:r>
      <w:r w:rsidRPr="00336385">
        <w:rPr>
          <w:rFonts w:cstheme="minorHAnsi"/>
        </w:rPr>
        <w:t xml:space="preserve"> </w:t>
      </w:r>
      <w:hyperlink r:id="rId37" w:history="1">
        <w:r w:rsidRPr="002A3141">
          <w:rPr>
            <w:rStyle w:val="Lienhypertexte"/>
            <w:rFonts w:cstheme="minorHAnsi"/>
          </w:rPr>
          <w:t>Loi sur les normes du travail</w:t>
        </w:r>
      </w:hyperlink>
      <w:r w:rsidR="002156B7">
        <w:rPr>
          <w:rFonts w:cstheme="minorHAnsi"/>
        </w:rPr>
        <w:t xml:space="preserve">, </w:t>
      </w:r>
      <w:r>
        <w:rPr>
          <w:rFonts w:cstheme="minorHAnsi"/>
        </w:rPr>
        <w:t>nous proposons d’élargir la protection aux situations d’invalidité pour raison de don d’organe.</w:t>
      </w:r>
    </w:p>
    <w:p w14:paraId="2C34B2CD" w14:textId="77777777" w:rsidR="00666978" w:rsidRDefault="00666978" w:rsidP="005124A4">
      <w:pPr>
        <w:spacing w:after="0" w:line="240" w:lineRule="auto"/>
      </w:pPr>
    </w:p>
    <w:p w14:paraId="03B1A572" w14:textId="77777777" w:rsidR="005124A4" w:rsidRDefault="005124A4" w:rsidP="002A3141">
      <w:pPr>
        <w:pStyle w:val="Titre4"/>
        <w:jc w:val="both"/>
      </w:pPr>
      <w:r>
        <w:t>Nouvel article :</w:t>
      </w:r>
    </w:p>
    <w:p w14:paraId="77CA1ED8" w14:textId="77777777" w:rsidR="005124A4" w:rsidRDefault="005124A4" w:rsidP="002A3141">
      <w:pPr>
        <w:spacing w:after="0" w:line="240" w:lineRule="auto"/>
        <w:jc w:val="both"/>
      </w:pPr>
    </w:p>
    <w:p w14:paraId="3091711A" w14:textId="2A693D4E" w:rsidR="005124A4" w:rsidRDefault="0019004D" w:rsidP="002A3141">
      <w:pPr>
        <w:pStyle w:val="Paragraphedeliste"/>
        <w:numPr>
          <w:ilvl w:val="0"/>
          <w:numId w:val="20"/>
        </w:numPr>
        <w:spacing w:after="0" w:line="240" w:lineRule="auto"/>
        <w:jc w:val="both"/>
      </w:pPr>
      <w:r>
        <w:t xml:space="preserve">[21.0A] </w:t>
      </w:r>
      <w:r w:rsidR="005124A4">
        <w:t xml:space="preserve">Dans le but d’utiliser à bon escient </w:t>
      </w:r>
      <w:r w:rsidR="008814A2">
        <w:t xml:space="preserve">les jours d’absence maladie </w:t>
      </w:r>
      <w:r w:rsidR="00245965">
        <w:t xml:space="preserve">prévus </w:t>
      </w:r>
      <w:r w:rsidR="008814A2">
        <w:t>à 21.07, n</w:t>
      </w:r>
      <w:r w:rsidR="005124A4">
        <w:t>ous proposons d’introduire quatre (4) journées de convenance personnelle</w:t>
      </w:r>
      <w:r w:rsidR="00FA6C15">
        <w:t xml:space="preserve"> </w:t>
      </w:r>
      <w:r w:rsidR="00D200DA">
        <w:t>avec traitement</w:t>
      </w:r>
      <w:r w:rsidR="00721C20">
        <w:t>,</w:t>
      </w:r>
      <w:r w:rsidR="00134C13">
        <w:t xml:space="preserve"> </w:t>
      </w:r>
      <w:r w:rsidR="005124A4">
        <w:t xml:space="preserve">pouvant être fractionnées en demi-journée ou en heures. Ces journées pourraient être utilisées pour les rendez-vous de nature médicale tels que les rendez-vous auprès de différents professionnels de la santé (dentiste, physiothérapeute, </w:t>
      </w:r>
      <w:r w:rsidR="00EE4CFA">
        <w:t xml:space="preserve">psychologue, </w:t>
      </w:r>
      <w:r w:rsidR="005124A4">
        <w:t xml:space="preserve">infirmière, </w:t>
      </w:r>
      <w:r w:rsidR="005124A4" w:rsidRPr="005124A4">
        <w:rPr>
          <w:i/>
          <w:iCs/>
        </w:rPr>
        <w:t>et cetera</w:t>
      </w:r>
      <w:r w:rsidR="005124A4">
        <w:t xml:space="preserve">). </w:t>
      </w:r>
    </w:p>
    <w:p w14:paraId="453F1DDD" w14:textId="216985D9" w:rsidR="00FE4BEB" w:rsidRDefault="00FE4BEB" w:rsidP="002A3141">
      <w:pPr>
        <w:spacing w:after="0" w:line="240" w:lineRule="auto"/>
        <w:jc w:val="both"/>
      </w:pPr>
    </w:p>
    <w:p w14:paraId="180B323D" w14:textId="79F9580E" w:rsidR="00173976" w:rsidRDefault="00173976" w:rsidP="002A3141">
      <w:pPr>
        <w:pStyle w:val="Titre3"/>
        <w:jc w:val="both"/>
      </w:pPr>
      <w:bookmarkStart w:id="28" w:name="_Toc127895443"/>
      <w:r>
        <w:t>Chapitre 23 : Retraite</w:t>
      </w:r>
      <w:bookmarkEnd w:id="28"/>
      <w:r>
        <w:t xml:space="preserve"> </w:t>
      </w:r>
    </w:p>
    <w:p w14:paraId="68409226" w14:textId="31C4B647" w:rsidR="00FE4BEB" w:rsidRDefault="00FE4BEB" w:rsidP="002A3141">
      <w:pPr>
        <w:spacing w:after="0" w:line="240" w:lineRule="auto"/>
        <w:jc w:val="both"/>
      </w:pPr>
    </w:p>
    <w:p w14:paraId="38CA4C69" w14:textId="7AD9B794" w:rsidR="009B342F" w:rsidRDefault="003C5908" w:rsidP="002A3141">
      <w:pPr>
        <w:spacing w:after="0" w:line="240" w:lineRule="auto"/>
        <w:jc w:val="both"/>
      </w:pPr>
      <w:r w:rsidRPr="4775AA5E">
        <w:rPr>
          <w:rStyle w:val="Titre4Car"/>
        </w:rPr>
        <w:t>Article 2</w:t>
      </w:r>
      <w:r w:rsidR="00C07B66" w:rsidRPr="4775AA5E">
        <w:rPr>
          <w:rStyle w:val="Titre4Car"/>
        </w:rPr>
        <w:t>3</w:t>
      </w:r>
      <w:r w:rsidRPr="4775AA5E">
        <w:rPr>
          <w:rStyle w:val="Titre4Car"/>
        </w:rPr>
        <w:t>.01</w:t>
      </w:r>
      <w:r>
        <w:t> :</w:t>
      </w:r>
      <w:r w:rsidR="247EF5F8">
        <w:t xml:space="preserve"> </w:t>
      </w:r>
      <w:r w:rsidRPr="4775AA5E">
        <w:t xml:space="preserve">Dans le but d’éviter quelque forme de discrimination au sens de la </w:t>
      </w:r>
      <w:hyperlink r:id="rId38">
        <w:r w:rsidRPr="4775AA5E">
          <w:rPr>
            <w:rStyle w:val="Lienhypertexte"/>
          </w:rPr>
          <w:t>Charte des droits et libertés de la personne</w:t>
        </w:r>
      </w:hyperlink>
      <w:r w:rsidRPr="4775AA5E">
        <w:t>, nous proposons que l’interprétation de l’admissibilité (</w:t>
      </w:r>
      <w:hyperlink r:id="rId39">
        <w:r w:rsidRPr="4775AA5E">
          <w:rPr>
            <w:rStyle w:val="Lienhypertexte"/>
          </w:rPr>
          <w:t>5.01</w:t>
        </w:r>
      </w:hyperlink>
      <w:r w:rsidRPr="4775AA5E">
        <w:t>) d’un employé (</w:t>
      </w:r>
      <w:hyperlink r:id="rId40">
        <w:r w:rsidRPr="4775AA5E">
          <w:rPr>
            <w:rStyle w:val="Lienhypertexte"/>
          </w:rPr>
          <w:t>3.12</w:t>
        </w:r>
      </w:hyperlink>
      <w:r w:rsidRPr="4775AA5E">
        <w:t xml:space="preserve">) se limite à ce qui est prévu à la définition de celui-ci. Ainsi, nous proposons que </w:t>
      </w:r>
      <w:r w:rsidR="007A7E89">
        <w:t>le</w:t>
      </w:r>
      <w:r w:rsidR="007A7E89" w:rsidRPr="4775AA5E">
        <w:t xml:space="preserve"> </w:t>
      </w:r>
      <w:r w:rsidRPr="4775AA5E">
        <w:t>PPR qui a reçu une rémunération d’au moins 35</w:t>
      </w:r>
      <w:r w:rsidR="002E15F3">
        <w:t> </w:t>
      </w:r>
      <w:r w:rsidRPr="4775AA5E">
        <w:t xml:space="preserve">% du MGA ou qui a été au service de l’Université pendant </w:t>
      </w:r>
      <w:r w:rsidR="004876F7">
        <w:t>sept</w:t>
      </w:r>
      <w:r w:rsidR="008E556A">
        <w:t xml:space="preserve"> </w:t>
      </w:r>
      <w:r w:rsidR="004876F7">
        <w:t>cen</w:t>
      </w:r>
      <w:r w:rsidR="008E6CEA">
        <w:t>ts (</w:t>
      </w:r>
      <w:r w:rsidRPr="4775AA5E">
        <w:t>700</w:t>
      </w:r>
      <w:r w:rsidR="008E6CEA">
        <w:t>)</w:t>
      </w:r>
      <w:r w:rsidRPr="4775AA5E">
        <w:t xml:space="preserve"> heures soit admissible au RCRUL.</w:t>
      </w:r>
    </w:p>
    <w:p w14:paraId="7BC676BB" w14:textId="16523DB2" w:rsidR="00FE4BEB" w:rsidRDefault="00FE4BEB" w:rsidP="002A3141">
      <w:pPr>
        <w:spacing w:after="0" w:line="240" w:lineRule="auto"/>
        <w:jc w:val="both"/>
      </w:pPr>
    </w:p>
    <w:p w14:paraId="6C15944D" w14:textId="1158A038" w:rsidR="00C07B66" w:rsidRDefault="00C07B66" w:rsidP="002A3141">
      <w:pPr>
        <w:spacing w:after="0" w:line="240" w:lineRule="auto"/>
        <w:jc w:val="both"/>
      </w:pPr>
      <w:r w:rsidRPr="00367B7E">
        <w:rPr>
          <w:rStyle w:val="Titre4Car"/>
        </w:rPr>
        <w:t xml:space="preserve">Article </w:t>
      </w:r>
      <w:r>
        <w:rPr>
          <w:rStyle w:val="Titre4Car"/>
        </w:rPr>
        <w:t>23.0</w:t>
      </w:r>
      <w:r w:rsidR="006B2624">
        <w:rPr>
          <w:rStyle w:val="Titre4Car"/>
        </w:rPr>
        <w:t>2</w:t>
      </w:r>
      <w:r>
        <w:t> :</w:t>
      </w:r>
      <w:r w:rsidR="006B2624">
        <w:t xml:space="preserve"> </w:t>
      </w:r>
      <w:r>
        <w:rPr>
          <w:rFonts w:cstheme="minorHAnsi"/>
        </w:rPr>
        <w:t>Dans le but de limiter la précarité des PPR</w:t>
      </w:r>
      <w:r w:rsidR="00DD5787">
        <w:rPr>
          <w:rFonts w:cstheme="minorHAnsi"/>
        </w:rPr>
        <w:t>,</w:t>
      </w:r>
      <w:r>
        <w:rPr>
          <w:rFonts w:cstheme="minorHAnsi"/>
        </w:rPr>
        <w:t xml:space="preserve"> nous proposons de bonifier la cotisation de l’Employeur à 9,65</w:t>
      </w:r>
      <w:r w:rsidR="008E556A">
        <w:rPr>
          <w:rFonts w:cstheme="minorHAnsi"/>
        </w:rPr>
        <w:t> </w:t>
      </w:r>
      <w:r>
        <w:rPr>
          <w:rFonts w:cstheme="minorHAnsi"/>
        </w:rPr>
        <w:t xml:space="preserve">%. </w:t>
      </w:r>
    </w:p>
    <w:p w14:paraId="4DD46FEC" w14:textId="69D69762" w:rsidR="00C07B66" w:rsidRDefault="00C07B66" w:rsidP="002A3141">
      <w:pPr>
        <w:spacing w:after="0" w:line="240" w:lineRule="auto"/>
        <w:jc w:val="both"/>
      </w:pPr>
    </w:p>
    <w:p w14:paraId="687A84F5" w14:textId="772D8851" w:rsidR="00C07B66" w:rsidRDefault="006B2624" w:rsidP="002A3141">
      <w:pPr>
        <w:spacing w:after="0" w:line="240" w:lineRule="auto"/>
        <w:jc w:val="both"/>
      </w:pPr>
      <w:r w:rsidRPr="00367B7E">
        <w:rPr>
          <w:rStyle w:val="Titre4Car"/>
        </w:rPr>
        <w:t xml:space="preserve">Article </w:t>
      </w:r>
      <w:r>
        <w:rPr>
          <w:rStyle w:val="Titre4Car"/>
        </w:rPr>
        <w:t>23.04</w:t>
      </w:r>
      <w:r>
        <w:t xml:space="preserve"> : </w:t>
      </w:r>
      <w:r>
        <w:rPr>
          <w:rFonts w:cstheme="minorHAnsi"/>
        </w:rPr>
        <w:t xml:space="preserve">Dans le but de permettre aux PPR de cotiser jusqu’à l’âge maximal permis par la </w:t>
      </w:r>
      <w:hyperlink r:id="rId41" w:anchor="h-297899" w:history="1">
        <w:r w:rsidRPr="006B2624">
          <w:rPr>
            <w:rStyle w:val="Lienhypertexte"/>
            <w:rFonts w:cstheme="minorHAnsi"/>
          </w:rPr>
          <w:t>Loi de l’impôt sur le revenu</w:t>
        </w:r>
      </w:hyperlink>
      <w:r>
        <w:rPr>
          <w:rFonts w:cstheme="minorHAnsi"/>
        </w:rPr>
        <w:t xml:space="preserve">, nous proposons d’incorporer la lettre d’entente No 7 en y précisant que les PPR peuvent y cotiser jusqu’à l’âge maximal permis par la </w:t>
      </w:r>
      <w:hyperlink r:id="rId42" w:anchor="h-297899" w:history="1">
        <w:r w:rsidRPr="006B2624">
          <w:rPr>
            <w:rStyle w:val="Lienhypertexte"/>
            <w:rFonts w:cstheme="minorHAnsi"/>
          </w:rPr>
          <w:t>Loi</w:t>
        </w:r>
      </w:hyperlink>
      <w:r>
        <w:rPr>
          <w:rFonts w:cstheme="minorHAnsi"/>
        </w:rPr>
        <w:t xml:space="preserve">. </w:t>
      </w:r>
    </w:p>
    <w:p w14:paraId="1FB59800" w14:textId="1494EB67" w:rsidR="003E4E10" w:rsidRDefault="003E4E10" w:rsidP="002A3141">
      <w:pPr>
        <w:spacing w:after="0" w:line="240" w:lineRule="auto"/>
        <w:jc w:val="both"/>
      </w:pPr>
    </w:p>
    <w:p w14:paraId="7350F4DB" w14:textId="270351A7" w:rsidR="003E4E10" w:rsidRDefault="003E4E10" w:rsidP="002A3141">
      <w:pPr>
        <w:pStyle w:val="Titre3"/>
        <w:jc w:val="both"/>
      </w:pPr>
      <w:bookmarkStart w:id="29" w:name="_Toc127895444"/>
      <w:r>
        <w:t>Chapitre 24 : Traitement</w:t>
      </w:r>
      <w:bookmarkEnd w:id="29"/>
      <w:r>
        <w:t xml:space="preserve"> </w:t>
      </w:r>
    </w:p>
    <w:p w14:paraId="5F4ED4C7" w14:textId="3BEFBA4D" w:rsidR="003E4E10" w:rsidRDefault="003E4E10" w:rsidP="002A3141">
      <w:pPr>
        <w:spacing w:after="0" w:line="240" w:lineRule="auto"/>
        <w:jc w:val="both"/>
      </w:pPr>
    </w:p>
    <w:p w14:paraId="0C767464" w14:textId="6C2C0C90" w:rsidR="00FD19A0" w:rsidRDefault="007C57CD" w:rsidP="002A3141">
      <w:pPr>
        <w:spacing w:after="0" w:line="240" w:lineRule="auto"/>
        <w:jc w:val="both"/>
      </w:pPr>
      <w:r w:rsidRPr="4775AA5E">
        <w:rPr>
          <w:rStyle w:val="Titre4Car"/>
        </w:rPr>
        <w:t>Article 24.02</w:t>
      </w:r>
      <w:r>
        <w:t xml:space="preserve"> : </w:t>
      </w:r>
      <w:r w:rsidRPr="4775AA5E">
        <w:t>Dans le but de permettre à l’Université Laval d’accorder un salaire égal aux membres de son personnel qui accomplissent un travail équivalent au même endroit, nous proposons d’étendre au</w:t>
      </w:r>
      <w:r w:rsidR="00D75BBB">
        <w:t>x</w:t>
      </w:r>
      <w:r w:rsidRPr="4775AA5E">
        <w:t xml:space="preserve"> </w:t>
      </w:r>
      <w:r w:rsidR="00963425">
        <w:t xml:space="preserve">PPR </w:t>
      </w:r>
      <w:r w:rsidRPr="4775AA5E">
        <w:t xml:space="preserve">les échelles du personnel professionnel dont les fonctions sont autres que celles du personnel enseignant. </w:t>
      </w:r>
      <w:r w:rsidR="00FD19A0">
        <w:t xml:space="preserve">Nous croyons que </w:t>
      </w:r>
      <w:r w:rsidR="004772DD">
        <w:t>cet exercice</w:t>
      </w:r>
      <w:r w:rsidR="00FD19A0">
        <w:t xml:space="preserve"> d’équité permet </w:t>
      </w:r>
      <w:r w:rsidR="004772DD">
        <w:t>non seulement de maintenir le pouvoir d’achat des PPR</w:t>
      </w:r>
      <w:r w:rsidR="00E647BE">
        <w:t>,</w:t>
      </w:r>
      <w:r w:rsidR="004772DD">
        <w:t xml:space="preserve"> mais aussi de réaliser un important rattrapage, notamment pour les PPR-III </w:t>
      </w:r>
      <w:r w:rsidR="00FD19A0">
        <w:t>pour qui l’indexation s’est établi</w:t>
      </w:r>
      <w:r w:rsidR="00BD614A">
        <w:t>e</w:t>
      </w:r>
      <w:r w:rsidR="00FD19A0">
        <w:t xml:space="preserve"> à zéro pour</w:t>
      </w:r>
      <w:r w:rsidR="006E609B">
        <w:t xml:space="preserve"> </w:t>
      </w:r>
      <w:r w:rsidR="00FD19A0">
        <w:t>cent (0</w:t>
      </w:r>
      <w:r w:rsidR="0088051E">
        <w:t> </w:t>
      </w:r>
      <w:r w:rsidR="00FD19A0">
        <w:t>%) pour les années 2021-2022 et 2022-2023</w:t>
      </w:r>
      <w:r w:rsidR="0088051E">
        <w:t>,</w:t>
      </w:r>
      <w:r w:rsidR="00FD19A0">
        <w:t xml:space="preserve"> alors que l’inflation battait des records. </w:t>
      </w:r>
    </w:p>
    <w:p w14:paraId="7E11D071" w14:textId="6546D411" w:rsidR="00D52DA6" w:rsidRDefault="00D52DA6">
      <w:r>
        <w:br w:type="page"/>
      </w:r>
    </w:p>
    <w:p w14:paraId="69427F71" w14:textId="77777777" w:rsidR="00FD19A0" w:rsidRDefault="00FD19A0" w:rsidP="002A3141">
      <w:pPr>
        <w:spacing w:after="0" w:line="240" w:lineRule="auto"/>
        <w:jc w:val="both"/>
      </w:pPr>
    </w:p>
    <w:p w14:paraId="33699139" w14:textId="08ADBECF" w:rsidR="00FD19A0" w:rsidRPr="00FD19A0" w:rsidRDefault="007D15B9" w:rsidP="002A3141">
      <w:pPr>
        <w:spacing w:after="0" w:line="240" w:lineRule="auto"/>
        <w:jc w:val="both"/>
      </w:pPr>
      <w:r w:rsidRPr="4775AA5E">
        <w:rPr>
          <w:rStyle w:val="Titre4Car"/>
        </w:rPr>
        <w:t>Article 24.10</w:t>
      </w:r>
      <w:r>
        <w:t xml:space="preserve"> : </w:t>
      </w:r>
      <w:r w:rsidR="00FD19A0" w:rsidRPr="4775AA5E">
        <w:t xml:space="preserve">Dans le but de respecter l’esprit qui préside à la </w:t>
      </w:r>
      <w:r w:rsidR="0088051E">
        <w:t>c</w:t>
      </w:r>
      <w:r w:rsidR="0088051E" w:rsidRPr="4775AA5E">
        <w:t xml:space="preserve">onvention </w:t>
      </w:r>
      <w:r w:rsidR="00FD19A0" w:rsidRPr="4775AA5E">
        <w:t>collective de travail, nous proposons de reconna</w:t>
      </w:r>
      <w:r w:rsidR="0089375A">
        <w:t>i</w:t>
      </w:r>
      <w:r w:rsidR="00FD19A0" w:rsidRPr="4775AA5E">
        <w:t>tre deux (2) années d’expérience pour un diplôme de ma</w:t>
      </w:r>
      <w:r w:rsidR="00962A6F">
        <w:t>i</w:t>
      </w:r>
      <w:r w:rsidR="00FD19A0" w:rsidRPr="4775AA5E">
        <w:t xml:space="preserve">trise et quatre (4) années supplémentaires pour un diplôme de doctorat. </w:t>
      </w:r>
      <w:r w:rsidR="004772DD" w:rsidRPr="4775AA5E">
        <w:t>Qui plus est</w:t>
      </w:r>
      <w:r w:rsidR="00FD19A0" w:rsidRPr="4775AA5E">
        <w:t>, nous proposons de retirer la particule « </w:t>
      </w:r>
      <w:r w:rsidR="00FD19A0" w:rsidRPr="4775AA5E">
        <w:rPr>
          <w:i/>
          <w:iCs/>
        </w:rPr>
        <w:t>s’il</w:t>
      </w:r>
      <w:r w:rsidR="00CE0198">
        <w:rPr>
          <w:i/>
          <w:iCs/>
        </w:rPr>
        <w:t>s</w:t>
      </w:r>
      <w:r w:rsidR="00FD19A0" w:rsidRPr="4775AA5E">
        <w:rPr>
          <w:i/>
          <w:iCs/>
        </w:rPr>
        <w:t xml:space="preserve"> sont en lien avec l’emploi occupé</w:t>
      </w:r>
      <w:r w:rsidR="00FD19A0" w:rsidRPr="4775AA5E">
        <w:t xml:space="preserve"> » puisqu’elle est équivoque. </w:t>
      </w:r>
    </w:p>
    <w:p w14:paraId="4F1BE1E1" w14:textId="7092C6CC" w:rsidR="00FD19A0" w:rsidRDefault="00FD19A0" w:rsidP="002A3141">
      <w:pPr>
        <w:spacing w:after="0" w:line="240" w:lineRule="auto"/>
        <w:jc w:val="both"/>
      </w:pPr>
    </w:p>
    <w:p w14:paraId="49E18675" w14:textId="0D719846" w:rsidR="008763A8" w:rsidRDefault="008763A8" w:rsidP="002A3141">
      <w:pPr>
        <w:spacing w:after="0" w:line="240" w:lineRule="auto"/>
        <w:jc w:val="both"/>
      </w:pPr>
      <w:r w:rsidRPr="00367B7E">
        <w:rPr>
          <w:rStyle w:val="Titre4Car"/>
        </w:rPr>
        <w:t xml:space="preserve">Article </w:t>
      </w:r>
      <w:r>
        <w:rPr>
          <w:rStyle w:val="Titre4Car"/>
        </w:rPr>
        <w:t>24</w:t>
      </w:r>
      <w:r w:rsidRPr="00367B7E">
        <w:rPr>
          <w:rStyle w:val="Titre4Car"/>
        </w:rPr>
        <w:t>.</w:t>
      </w:r>
      <w:r>
        <w:rPr>
          <w:rStyle w:val="Titre4Car"/>
        </w:rPr>
        <w:t>12</w:t>
      </w:r>
      <w:r>
        <w:t xml:space="preserve"> : </w:t>
      </w:r>
      <w:r>
        <w:rPr>
          <w:rFonts w:cstheme="minorHAnsi"/>
        </w:rPr>
        <w:t>Dans le but de rendre le texte conforme à la pratique et surtout d’éviter que l’oubli ou le retard à présenter une demande de reconnaissance d’expérience servent à contourner le but recherché par cet article, nous proposons de retirer la limitation voulant que cette expérience soit « </w:t>
      </w:r>
      <w:r w:rsidRPr="00516B34">
        <w:rPr>
          <w:rFonts w:cstheme="minorHAnsi"/>
          <w:i/>
          <w:iCs/>
        </w:rPr>
        <w:t>acquise en cours d’emploi à l’extérieur de l’Université</w:t>
      </w:r>
      <w:r>
        <w:rPr>
          <w:rFonts w:cstheme="minorHAnsi"/>
        </w:rPr>
        <w:t xml:space="preserve"> ». </w:t>
      </w:r>
    </w:p>
    <w:p w14:paraId="00DF8C8D" w14:textId="77777777" w:rsidR="008763A8" w:rsidRDefault="008763A8" w:rsidP="002A3141">
      <w:pPr>
        <w:spacing w:after="0" w:line="240" w:lineRule="auto"/>
        <w:jc w:val="both"/>
      </w:pPr>
    </w:p>
    <w:p w14:paraId="0BCE0272" w14:textId="453B11CD" w:rsidR="009B342F" w:rsidRDefault="00341912" w:rsidP="002A3141">
      <w:pPr>
        <w:pStyle w:val="Titre4"/>
        <w:jc w:val="both"/>
      </w:pPr>
      <w:r>
        <w:t xml:space="preserve">Nouvel </w:t>
      </w:r>
      <w:r w:rsidR="009B342F">
        <w:t>article :</w:t>
      </w:r>
    </w:p>
    <w:p w14:paraId="69D4430C" w14:textId="0F1D0C30" w:rsidR="003E4E10" w:rsidRDefault="003E4E10" w:rsidP="002A3141">
      <w:pPr>
        <w:spacing w:after="0" w:line="240" w:lineRule="auto"/>
        <w:jc w:val="both"/>
      </w:pPr>
    </w:p>
    <w:p w14:paraId="0AC2C83B" w14:textId="3E09686B" w:rsidR="00FD19A0" w:rsidRPr="00FD19A0" w:rsidRDefault="00FD19A0" w:rsidP="002A3141">
      <w:pPr>
        <w:pStyle w:val="Paragraphedeliste"/>
        <w:numPr>
          <w:ilvl w:val="0"/>
          <w:numId w:val="14"/>
        </w:numPr>
        <w:spacing w:after="0" w:line="240" w:lineRule="auto"/>
        <w:jc w:val="both"/>
      </w:pPr>
      <w:r>
        <w:t xml:space="preserve">[24.1A] </w:t>
      </w:r>
      <w:r w:rsidRPr="00FD19A0">
        <w:rPr>
          <w:rFonts w:cstheme="minorHAnsi"/>
        </w:rPr>
        <w:t xml:space="preserve">Dans une perspective d’homogénéisation, nous proposons : </w:t>
      </w:r>
    </w:p>
    <w:p w14:paraId="6D884590" w14:textId="4DAFD40A" w:rsidR="00FD19A0" w:rsidRPr="005A647A" w:rsidRDefault="00FD19A0" w:rsidP="002A3141">
      <w:pPr>
        <w:pStyle w:val="Paragraphedeliste"/>
        <w:numPr>
          <w:ilvl w:val="0"/>
          <w:numId w:val="25"/>
        </w:numPr>
        <w:spacing w:before="120" w:after="120" w:line="240" w:lineRule="auto"/>
        <w:ind w:left="1134" w:hanging="357"/>
        <w:contextualSpacing w:val="0"/>
        <w:jc w:val="both"/>
        <w:rPr>
          <w:rFonts w:cstheme="minorHAnsi"/>
        </w:rPr>
      </w:pPr>
      <w:proofErr w:type="gramStart"/>
      <w:r w:rsidRPr="005A647A">
        <w:rPr>
          <w:rFonts w:cstheme="minorHAnsi"/>
        </w:rPr>
        <w:t>de</w:t>
      </w:r>
      <w:proofErr w:type="gramEnd"/>
      <w:r w:rsidRPr="005A647A">
        <w:rPr>
          <w:rFonts w:cstheme="minorHAnsi"/>
        </w:rPr>
        <w:t xml:space="preserve"> reconna</w:t>
      </w:r>
      <w:r w:rsidR="0089375A">
        <w:rPr>
          <w:rFonts w:cstheme="minorHAnsi"/>
        </w:rPr>
        <w:t>i</w:t>
      </w:r>
      <w:r w:rsidRPr="005A647A">
        <w:rPr>
          <w:rFonts w:cstheme="minorHAnsi"/>
        </w:rPr>
        <w:t xml:space="preserve">tre toute heure d’expérience, sans égard au moment où elles ont été réalisées; </w:t>
      </w:r>
    </w:p>
    <w:p w14:paraId="1FE1A61E" w14:textId="6D6658D3" w:rsidR="00FD19A0" w:rsidRDefault="00FD19A0" w:rsidP="002A3141">
      <w:pPr>
        <w:pStyle w:val="Paragraphedeliste"/>
        <w:numPr>
          <w:ilvl w:val="0"/>
          <w:numId w:val="25"/>
        </w:numPr>
        <w:spacing w:before="120" w:after="120" w:line="240" w:lineRule="auto"/>
        <w:ind w:left="1134" w:hanging="357"/>
        <w:contextualSpacing w:val="0"/>
        <w:jc w:val="both"/>
      </w:pPr>
      <w:proofErr w:type="gramStart"/>
      <w:r w:rsidRPr="4775AA5E">
        <w:t>de</w:t>
      </w:r>
      <w:proofErr w:type="gramEnd"/>
      <w:r w:rsidRPr="4775AA5E">
        <w:t xml:space="preserve"> préciser que les années d’études n’ayant pas mené à l’obtention d’un diplôme font l’objet d’une reconnaissance à raison de </w:t>
      </w:r>
      <w:r w:rsidR="507D4340" w:rsidRPr="4775AA5E">
        <w:t>quarante-cinq (</w:t>
      </w:r>
      <w:r w:rsidRPr="4775AA5E">
        <w:t>45</w:t>
      </w:r>
      <w:r w:rsidR="173DC08D" w:rsidRPr="4775AA5E">
        <w:t>)</w:t>
      </w:r>
      <w:r w:rsidRPr="4775AA5E">
        <w:t xml:space="preserve"> heures par crédit obtenu; </w:t>
      </w:r>
    </w:p>
    <w:p w14:paraId="6D71F2FC" w14:textId="59A4B6EE" w:rsidR="00FD19A0" w:rsidRPr="00FD19A0" w:rsidRDefault="00FD19A0" w:rsidP="002A3141">
      <w:pPr>
        <w:pStyle w:val="Paragraphedeliste"/>
        <w:numPr>
          <w:ilvl w:val="0"/>
          <w:numId w:val="25"/>
        </w:numPr>
        <w:spacing w:before="120" w:after="120" w:line="240" w:lineRule="auto"/>
        <w:ind w:left="1134" w:hanging="357"/>
        <w:contextualSpacing w:val="0"/>
        <w:jc w:val="both"/>
        <w:rPr>
          <w:rFonts w:cstheme="minorHAnsi"/>
        </w:rPr>
      </w:pPr>
      <w:proofErr w:type="gramStart"/>
      <w:r w:rsidRPr="00FD19A0">
        <w:rPr>
          <w:rFonts w:cstheme="minorHAnsi"/>
        </w:rPr>
        <w:t>de</w:t>
      </w:r>
      <w:proofErr w:type="gramEnd"/>
      <w:r w:rsidRPr="00FD19A0">
        <w:rPr>
          <w:rFonts w:cstheme="minorHAnsi"/>
        </w:rPr>
        <w:t xml:space="preserve"> préciser que les diplômes autres que ceux détenant la dénomination « </w:t>
      </w:r>
      <w:r w:rsidRPr="00FD19A0">
        <w:rPr>
          <w:rFonts w:cstheme="minorHAnsi"/>
          <w:i/>
          <w:iCs/>
        </w:rPr>
        <w:t>maitrise</w:t>
      </w:r>
      <w:r w:rsidRPr="00FD19A0">
        <w:rPr>
          <w:rFonts w:cstheme="minorHAnsi"/>
        </w:rPr>
        <w:t> » ou « </w:t>
      </w:r>
      <w:r w:rsidRPr="00FD19A0">
        <w:rPr>
          <w:rFonts w:cstheme="minorHAnsi"/>
          <w:i/>
          <w:iCs/>
        </w:rPr>
        <w:t>doctorat</w:t>
      </w:r>
      <w:r w:rsidRPr="00FD19A0">
        <w:rPr>
          <w:rFonts w:cstheme="minorHAnsi"/>
        </w:rPr>
        <w:t> » font l’objet d’une reconnaissance proportionnel</w:t>
      </w:r>
      <w:r w:rsidR="006C5D49">
        <w:rPr>
          <w:rFonts w:cstheme="minorHAnsi"/>
        </w:rPr>
        <w:t>le</w:t>
      </w:r>
      <w:r w:rsidRPr="00FD19A0">
        <w:rPr>
          <w:rFonts w:cstheme="minorHAnsi"/>
        </w:rPr>
        <w:t xml:space="preserve"> au nombre de crédits (30 crédits par année).</w:t>
      </w:r>
    </w:p>
    <w:p w14:paraId="6D474C7A" w14:textId="7E9C501A" w:rsidR="00AA01C8" w:rsidRDefault="00AA01C8">
      <w:r>
        <w:br w:type="page"/>
      </w:r>
    </w:p>
    <w:p w14:paraId="4DB9E16B" w14:textId="77777777" w:rsidR="003E4E10" w:rsidRDefault="003E4E10" w:rsidP="00A45038">
      <w:pPr>
        <w:spacing w:after="0" w:line="240" w:lineRule="auto"/>
      </w:pPr>
    </w:p>
    <w:p w14:paraId="0491610B" w14:textId="7ABC1697" w:rsidR="00491B28" w:rsidRDefault="00491B28" w:rsidP="00491B28">
      <w:pPr>
        <w:pStyle w:val="Titre3"/>
      </w:pPr>
      <w:bookmarkStart w:id="30" w:name="_Toc127895445"/>
      <w:r>
        <w:t>Chapitre 2</w:t>
      </w:r>
      <w:r w:rsidR="004D0019">
        <w:t>5</w:t>
      </w:r>
      <w:r>
        <w:t xml:space="preserve"> : </w:t>
      </w:r>
      <w:r w:rsidR="00784ECC">
        <w:t>Vacances et congés</w:t>
      </w:r>
      <w:bookmarkEnd w:id="30"/>
      <w:r>
        <w:t xml:space="preserve"> </w:t>
      </w:r>
    </w:p>
    <w:p w14:paraId="3D396687" w14:textId="45522E25" w:rsidR="003E4E10" w:rsidRDefault="003E4E10" w:rsidP="00A45038">
      <w:pPr>
        <w:spacing w:after="0" w:line="240" w:lineRule="auto"/>
      </w:pPr>
    </w:p>
    <w:p w14:paraId="6E7600AE" w14:textId="0A6A84A7" w:rsidR="00501FA3" w:rsidRDefault="00501FA3" w:rsidP="002A3141">
      <w:pPr>
        <w:spacing w:after="0" w:line="240" w:lineRule="auto"/>
        <w:jc w:val="both"/>
      </w:pPr>
      <w:r w:rsidRPr="4775AA5E">
        <w:rPr>
          <w:rStyle w:val="Titre4Car"/>
        </w:rPr>
        <w:t>Article 25.01</w:t>
      </w:r>
      <w:r>
        <w:t> : Dans le but de reconna</w:t>
      </w:r>
      <w:r w:rsidR="000E13FC">
        <w:t>i</w:t>
      </w:r>
      <w:r>
        <w:t>tre le service et l’amélioration de la productivité des PPR, nous suggérons d’a</w:t>
      </w:r>
      <w:r w:rsidR="0023010F">
        <w:t xml:space="preserve">ccorder </w:t>
      </w:r>
      <w:r w:rsidR="6D7DBF4B">
        <w:t>vingt-cinq (</w:t>
      </w:r>
      <w:r w:rsidR="0023010F">
        <w:t>25</w:t>
      </w:r>
      <w:r w:rsidR="0111FA9B">
        <w:t>)</w:t>
      </w:r>
      <w:r w:rsidR="0023010F">
        <w:t xml:space="preserve"> jours de vacances (175 heures) au</w:t>
      </w:r>
      <w:r>
        <w:t xml:space="preserve"> PPR qui </w:t>
      </w:r>
      <w:r w:rsidR="0023010F">
        <w:t xml:space="preserve">bénéficie de </w:t>
      </w:r>
      <w:r w:rsidR="0B65AD6B">
        <w:t>dix (</w:t>
      </w:r>
      <w:r w:rsidR="0023010F">
        <w:t>10</w:t>
      </w:r>
      <w:r w:rsidR="3313AE9D">
        <w:t>)</w:t>
      </w:r>
      <w:r w:rsidR="0023010F">
        <w:t xml:space="preserve"> ans et plus de service continu. </w:t>
      </w:r>
    </w:p>
    <w:p w14:paraId="1FB284E2" w14:textId="38F71316" w:rsidR="0023010F" w:rsidRDefault="0023010F" w:rsidP="002A3141">
      <w:pPr>
        <w:spacing w:after="0" w:line="240" w:lineRule="auto"/>
        <w:jc w:val="both"/>
      </w:pPr>
    </w:p>
    <w:p w14:paraId="79A3FBBF" w14:textId="254946A2" w:rsidR="00CD30E6" w:rsidRDefault="00CD30E6" w:rsidP="002A3141">
      <w:pPr>
        <w:spacing w:after="0" w:line="240" w:lineRule="auto"/>
        <w:jc w:val="both"/>
      </w:pPr>
      <w:r w:rsidRPr="00367B7E">
        <w:rPr>
          <w:rStyle w:val="Titre4Car"/>
        </w:rPr>
        <w:t xml:space="preserve">Article </w:t>
      </w:r>
      <w:r>
        <w:rPr>
          <w:rStyle w:val="Titre4Car"/>
        </w:rPr>
        <w:t>25</w:t>
      </w:r>
      <w:r w:rsidRPr="00367B7E">
        <w:rPr>
          <w:rStyle w:val="Titre4Car"/>
        </w:rPr>
        <w:t>.0</w:t>
      </w:r>
      <w:r>
        <w:rPr>
          <w:rStyle w:val="Titre4Car"/>
        </w:rPr>
        <w:t>4</w:t>
      </w:r>
      <w:r>
        <w:t xml:space="preserve"> : </w:t>
      </w:r>
      <w:r>
        <w:rPr>
          <w:rFonts w:cstheme="minorHAnsi"/>
        </w:rPr>
        <w:t>Dans le but de faciliter la lecture de cet article et dans le but de respecter l’encadrement prévu à la L.n.t., nous suggérons une réécriture de cet article.</w:t>
      </w:r>
    </w:p>
    <w:p w14:paraId="7A509230" w14:textId="628CEFE4" w:rsidR="00CD30E6" w:rsidRDefault="00CD30E6" w:rsidP="002A3141">
      <w:pPr>
        <w:spacing w:after="0" w:line="240" w:lineRule="auto"/>
        <w:jc w:val="both"/>
      </w:pPr>
    </w:p>
    <w:p w14:paraId="7584FE1E" w14:textId="04232958" w:rsidR="00F90661" w:rsidRDefault="00F90661" w:rsidP="002A3141">
      <w:pPr>
        <w:spacing w:after="0" w:line="240" w:lineRule="auto"/>
        <w:jc w:val="both"/>
        <w:rPr>
          <w:lang w:eastAsia="fr-CA"/>
        </w:rPr>
      </w:pPr>
      <w:r w:rsidRPr="4775AA5E">
        <w:rPr>
          <w:rStyle w:val="Titre4Car"/>
        </w:rPr>
        <w:t>Article 25.06</w:t>
      </w:r>
      <w:r>
        <w:t xml:space="preserve"> : </w:t>
      </w:r>
      <w:r w:rsidRPr="4775AA5E">
        <w:rPr>
          <w:lang w:eastAsia="fr-CA"/>
        </w:rPr>
        <w:t xml:space="preserve">Dans le but d’incorporer l’intention qui préside à la lettre d’entente </w:t>
      </w:r>
      <w:r w:rsidR="6123F576" w:rsidRPr="4775AA5E">
        <w:rPr>
          <w:lang w:eastAsia="fr-CA"/>
        </w:rPr>
        <w:t>N</w:t>
      </w:r>
      <w:r w:rsidRPr="4775AA5E">
        <w:rPr>
          <w:lang w:eastAsia="fr-CA"/>
        </w:rPr>
        <w:t xml:space="preserve">o 4, nous proposons de reformuler cet article. </w:t>
      </w:r>
    </w:p>
    <w:p w14:paraId="4F2580C8" w14:textId="367417AA" w:rsidR="00F90661" w:rsidRDefault="00F90661" w:rsidP="002A3141">
      <w:pPr>
        <w:spacing w:after="0" w:line="240" w:lineRule="auto"/>
        <w:jc w:val="both"/>
      </w:pPr>
    </w:p>
    <w:p w14:paraId="1EBC93C6" w14:textId="7E9A1F8A" w:rsidR="00F90661" w:rsidRDefault="00BE5A46" w:rsidP="002A3141">
      <w:pPr>
        <w:spacing w:after="0" w:line="240" w:lineRule="auto"/>
        <w:jc w:val="both"/>
      </w:pPr>
      <w:r w:rsidRPr="00367B7E">
        <w:rPr>
          <w:rStyle w:val="Titre4Car"/>
        </w:rPr>
        <w:t xml:space="preserve">Article </w:t>
      </w:r>
      <w:r>
        <w:rPr>
          <w:rStyle w:val="Titre4Car"/>
        </w:rPr>
        <w:t>25</w:t>
      </w:r>
      <w:r w:rsidRPr="00367B7E">
        <w:rPr>
          <w:rStyle w:val="Titre4Car"/>
        </w:rPr>
        <w:t>.0</w:t>
      </w:r>
      <w:r>
        <w:rPr>
          <w:rStyle w:val="Titre4Car"/>
        </w:rPr>
        <w:t>8</w:t>
      </w:r>
      <w:r>
        <w:t xml:space="preserve"> : </w:t>
      </w:r>
      <w:r w:rsidR="00F90661">
        <w:rPr>
          <w:rFonts w:cstheme="minorHAnsi"/>
          <w:lang w:eastAsia="fr-CA"/>
        </w:rPr>
        <w:t>Dans le but de faciliter la lecture de cet article, nous proposons de revoir l’écriture de cet article.</w:t>
      </w:r>
    </w:p>
    <w:p w14:paraId="55513A82" w14:textId="30CE91B6" w:rsidR="00F90661" w:rsidRDefault="00F90661" w:rsidP="002A3141">
      <w:pPr>
        <w:spacing w:after="0" w:line="240" w:lineRule="auto"/>
        <w:jc w:val="both"/>
      </w:pPr>
    </w:p>
    <w:p w14:paraId="7FB8CAEE" w14:textId="53ADAB4E" w:rsidR="00BE5A46" w:rsidRDefault="00BE5A46" w:rsidP="002A3141">
      <w:pPr>
        <w:spacing w:after="0" w:line="240" w:lineRule="auto"/>
        <w:jc w:val="both"/>
      </w:pPr>
      <w:r w:rsidRPr="00367B7E">
        <w:rPr>
          <w:rStyle w:val="Titre4Car"/>
        </w:rPr>
        <w:t>Article</w:t>
      </w:r>
      <w:r w:rsidR="006E609B">
        <w:rPr>
          <w:rStyle w:val="Titre4Car"/>
        </w:rPr>
        <w:t>s</w:t>
      </w:r>
      <w:r w:rsidRPr="00367B7E">
        <w:rPr>
          <w:rStyle w:val="Titre4Car"/>
        </w:rPr>
        <w:t xml:space="preserve"> </w:t>
      </w:r>
      <w:r>
        <w:rPr>
          <w:rStyle w:val="Titre4Car"/>
        </w:rPr>
        <w:t>25</w:t>
      </w:r>
      <w:r w:rsidRPr="00367B7E">
        <w:rPr>
          <w:rStyle w:val="Titre4Car"/>
        </w:rPr>
        <w:t>.</w:t>
      </w:r>
      <w:r>
        <w:rPr>
          <w:rStyle w:val="Titre4Car"/>
        </w:rPr>
        <w:t>11 et 25.13</w:t>
      </w:r>
      <w:r>
        <w:t xml:space="preserve"> : </w:t>
      </w:r>
      <w:r>
        <w:rPr>
          <w:rFonts w:cstheme="minorHAnsi"/>
          <w:lang w:eastAsia="fr-CA"/>
        </w:rPr>
        <w:t>Dans le but de couvrir le maximum de situation</w:t>
      </w:r>
      <w:r w:rsidR="00AD419D">
        <w:rPr>
          <w:rFonts w:cstheme="minorHAnsi"/>
          <w:lang w:eastAsia="fr-CA"/>
        </w:rPr>
        <w:t>s</w:t>
      </w:r>
      <w:r>
        <w:rPr>
          <w:rFonts w:cstheme="minorHAnsi"/>
          <w:lang w:eastAsia="fr-CA"/>
        </w:rPr>
        <w:t xml:space="preserve"> possible</w:t>
      </w:r>
      <w:r w:rsidR="00AD419D">
        <w:rPr>
          <w:rFonts w:cstheme="minorHAnsi"/>
          <w:lang w:eastAsia="fr-CA"/>
        </w:rPr>
        <w:t>s,</w:t>
      </w:r>
      <w:r>
        <w:rPr>
          <w:rFonts w:cstheme="minorHAnsi"/>
          <w:lang w:eastAsia="fr-CA"/>
        </w:rPr>
        <w:t xml:space="preserve"> </w:t>
      </w:r>
      <w:r w:rsidR="00AD419D">
        <w:rPr>
          <w:rFonts w:cstheme="minorHAnsi"/>
          <w:lang w:eastAsia="fr-CA"/>
        </w:rPr>
        <w:t>nous proposons de mettre à niveau ce</w:t>
      </w:r>
      <w:r w:rsidR="00514B28">
        <w:rPr>
          <w:rFonts w:cstheme="minorHAnsi"/>
          <w:lang w:eastAsia="fr-CA"/>
        </w:rPr>
        <w:t>s</w:t>
      </w:r>
      <w:r w:rsidR="00AD419D">
        <w:rPr>
          <w:rFonts w:cstheme="minorHAnsi"/>
          <w:lang w:eastAsia="fr-CA"/>
        </w:rPr>
        <w:t xml:space="preserve"> article</w:t>
      </w:r>
      <w:r w:rsidR="00514B28">
        <w:rPr>
          <w:rFonts w:cstheme="minorHAnsi"/>
          <w:lang w:eastAsia="fr-CA"/>
        </w:rPr>
        <w:t>s</w:t>
      </w:r>
      <w:r w:rsidR="00AD419D">
        <w:rPr>
          <w:rFonts w:cstheme="minorHAnsi"/>
          <w:lang w:eastAsia="fr-CA"/>
        </w:rPr>
        <w:t xml:space="preserve"> en l</w:t>
      </w:r>
      <w:r w:rsidR="00514B28">
        <w:rPr>
          <w:rFonts w:cstheme="minorHAnsi"/>
          <w:lang w:eastAsia="fr-CA"/>
        </w:rPr>
        <w:t xml:space="preserve">es </w:t>
      </w:r>
      <w:r w:rsidR="00AD419D">
        <w:rPr>
          <w:rFonts w:cstheme="minorHAnsi"/>
          <w:lang w:eastAsia="fr-CA"/>
        </w:rPr>
        <w:t xml:space="preserve">harmonisant avec les modifications législatives de 2018. </w:t>
      </w:r>
    </w:p>
    <w:p w14:paraId="1F9C2F44" w14:textId="77777777" w:rsidR="00BE5A46" w:rsidRDefault="00BE5A46" w:rsidP="002A3141">
      <w:pPr>
        <w:spacing w:after="0" w:line="240" w:lineRule="auto"/>
        <w:jc w:val="both"/>
      </w:pPr>
    </w:p>
    <w:p w14:paraId="3ACF665E" w14:textId="339AEF7D" w:rsidR="004D0019" w:rsidRDefault="00042A2D" w:rsidP="002A3141">
      <w:pPr>
        <w:spacing w:after="0" w:line="240" w:lineRule="auto"/>
        <w:jc w:val="both"/>
      </w:pPr>
      <w:r w:rsidRPr="00367B7E">
        <w:rPr>
          <w:rStyle w:val="Titre4Car"/>
        </w:rPr>
        <w:t xml:space="preserve">Article </w:t>
      </w:r>
      <w:r>
        <w:rPr>
          <w:rStyle w:val="Titre4Car"/>
        </w:rPr>
        <w:t>25</w:t>
      </w:r>
      <w:r w:rsidRPr="00367B7E">
        <w:rPr>
          <w:rStyle w:val="Titre4Car"/>
        </w:rPr>
        <w:t>.</w:t>
      </w:r>
      <w:r>
        <w:rPr>
          <w:rStyle w:val="Titre4Car"/>
        </w:rPr>
        <w:t>16</w:t>
      </w:r>
      <w:r>
        <w:t xml:space="preserve"> : Dans </w:t>
      </w:r>
      <w:r>
        <w:rPr>
          <w:rFonts w:cstheme="minorHAnsi"/>
          <w:lang w:eastAsia="fr-CA"/>
        </w:rPr>
        <w:t>le but d’harmoniser la</w:t>
      </w:r>
      <w:r w:rsidR="00C80F59">
        <w:rPr>
          <w:rFonts w:cstheme="minorHAnsi"/>
          <w:lang w:eastAsia="fr-CA"/>
        </w:rPr>
        <w:t xml:space="preserve"> </w:t>
      </w:r>
      <w:r w:rsidR="00963425">
        <w:rPr>
          <w:rFonts w:cstheme="minorHAnsi"/>
          <w:lang w:eastAsia="fr-CA"/>
        </w:rPr>
        <w:t>convention collective de travail</w:t>
      </w:r>
      <w:r>
        <w:rPr>
          <w:rFonts w:cstheme="minorHAnsi"/>
          <w:lang w:eastAsia="fr-CA"/>
        </w:rPr>
        <w:t xml:space="preserve"> avec la pratique publiée sur le site Web du </w:t>
      </w:r>
      <w:r w:rsidR="00DC57A7">
        <w:rPr>
          <w:rFonts w:cstheme="minorHAnsi"/>
          <w:lang w:eastAsia="fr-CA"/>
        </w:rPr>
        <w:t>v</w:t>
      </w:r>
      <w:r>
        <w:rPr>
          <w:rFonts w:cstheme="minorHAnsi"/>
          <w:lang w:eastAsia="fr-CA"/>
        </w:rPr>
        <w:t xml:space="preserve">ice-rectorat aux ressources humaines, nous proposons d’inscrire à la </w:t>
      </w:r>
      <w:r w:rsidR="00963425">
        <w:rPr>
          <w:rFonts w:cstheme="minorHAnsi"/>
          <w:lang w:eastAsia="fr-CA"/>
        </w:rPr>
        <w:t>convention collective de travail</w:t>
      </w:r>
      <w:r>
        <w:rPr>
          <w:rFonts w:cstheme="minorHAnsi"/>
          <w:lang w:eastAsia="fr-CA"/>
        </w:rPr>
        <w:t xml:space="preserve"> que le PPR peut s’absenter sans perte de traitement dans le cas du mariage d’un proche.</w:t>
      </w:r>
    </w:p>
    <w:p w14:paraId="031106DF" w14:textId="2331A604" w:rsidR="00042A2D" w:rsidRDefault="00042A2D" w:rsidP="002A3141">
      <w:pPr>
        <w:spacing w:after="0" w:line="240" w:lineRule="auto"/>
        <w:jc w:val="both"/>
      </w:pPr>
    </w:p>
    <w:p w14:paraId="42BAB84D" w14:textId="4F2E07F4" w:rsidR="00AD419D" w:rsidRDefault="00AD419D" w:rsidP="002A3141">
      <w:pPr>
        <w:spacing w:after="0" w:line="240" w:lineRule="auto"/>
        <w:jc w:val="both"/>
      </w:pPr>
      <w:r w:rsidRPr="00367B7E">
        <w:rPr>
          <w:rStyle w:val="Titre4Car"/>
        </w:rPr>
        <w:t xml:space="preserve">Article </w:t>
      </w:r>
      <w:r>
        <w:rPr>
          <w:rStyle w:val="Titre4Car"/>
        </w:rPr>
        <w:t>25</w:t>
      </w:r>
      <w:r w:rsidRPr="00367B7E">
        <w:rPr>
          <w:rStyle w:val="Titre4Car"/>
        </w:rPr>
        <w:t>.</w:t>
      </w:r>
      <w:r>
        <w:rPr>
          <w:rStyle w:val="Titre4Car"/>
        </w:rPr>
        <w:t>19</w:t>
      </w:r>
      <w:r>
        <w:t> : Dans le but d’éviter quelque forme de discrimination, nous proposons de retirer la particule « </w:t>
      </w:r>
      <w:r w:rsidRPr="000D6DE5">
        <w:rPr>
          <w:i/>
          <w:iCs/>
        </w:rPr>
        <w:t xml:space="preserve">où elle ou </w:t>
      </w:r>
      <w:r w:rsidR="000D6DE5">
        <w:rPr>
          <w:i/>
          <w:iCs/>
        </w:rPr>
        <w:t>i</w:t>
      </w:r>
      <w:r w:rsidRPr="000D6DE5">
        <w:rPr>
          <w:i/>
          <w:iCs/>
        </w:rPr>
        <w:t>l n’est pas l’une des partie</w:t>
      </w:r>
      <w:r w:rsidR="000D6DE5">
        <w:rPr>
          <w:i/>
          <w:iCs/>
        </w:rPr>
        <w:t>s</w:t>
      </w:r>
      <w:r>
        <w:t xml:space="preserve"> » afin que </w:t>
      </w:r>
      <w:r w:rsidR="000D6DE5">
        <w:t xml:space="preserve">tout professionnel puisse bénéficier de cette condition de travail. </w:t>
      </w:r>
    </w:p>
    <w:p w14:paraId="181E0CE2" w14:textId="7C01DD16" w:rsidR="00AD419D" w:rsidRDefault="00AD419D" w:rsidP="002A3141">
      <w:pPr>
        <w:spacing w:after="0" w:line="240" w:lineRule="auto"/>
        <w:jc w:val="both"/>
      </w:pPr>
    </w:p>
    <w:p w14:paraId="6E8B7FC3" w14:textId="75FD4601" w:rsidR="000D6DE5" w:rsidRDefault="000D6DE5" w:rsidP="002A3141">
      <w:pPr>
        <w:spacing w:after="0" w:line="240" w:lineRule="auto"/>
        <w:jc w:val="both"/>
      </w:pPr>
      <w:r w:rsidRPr="00367B7E">
        <w:rPr>
          <w:rStyle w:val="Titre4Car"/>
        </w:rPr>
        <w:t xml:space="preserve">Article </w:t>
      </w:r>
      <w:r>
        <w:rPr>
          <w:rStyle w:val="Titre4Car"/>
        </w:rPr>
        <w:t>25</w:t>
      </w:r>
      <w:r w:rsidRPr="00367B7E">
        <w:rPr>
          <w:rStyle w:val="Titre4Car"/>
        </w:rPr>
        <w:t>.</w:t>
      </w:r>
      <w:r>
        <w:rPr>
          <w:rStyle w:val="Titre4Car"/>
        </w:rPr>
        <w:t>24</w:t>
      </w:r>
      <w:r>
        <w:t xml:space="preserve"> : Dans le but de permettre au PPR de maintenir </w:t>
      </w:r>
      <w:r w:rsidRPr="000D6DE5">
        <w:rPr>
          <w:i/>
          <w:iCs/>
        </w:rPr>
        <w:t>ou de ne pas maintenir</w:t>
      </w:r>
      <w:r>
        <w:t xml:space="preserve"> sa protection d’assurance maladie, nous proposons de changer le verbe devoir par le verbe pouvoir. </w:t>
      </w:r>
    </w:p>
    <w:p w14:paraId="46392E59" w14:textId="77777777" w:rsidR="000D6DE5" w:rsidRDefault="000D6DE5" w:rsidP="002A3141">
      <w:pPr>
        <w:spacing w:after="0" w:line="240" w:lineRule="auto"/>
        <w:jc w:val="both"/>
      </w:pPr>
    </w:p>
    <w:p w14:paraId="755E78B8" w14:textId="3D66982B" w:rsidR="000B7BBA" w:rsidRDefault="000B7BBA" w:rsidP="002A3141">
      <w:pPr>
        <w:spacing w:after="0" w:line="240" w:lineRule="auto"/>
        <w:jc w:val="both"/>
      </w:pPr>
      <w:r w:rsidRPr="00367B7E">
        <w:rPr>
          <w:rStyle w:val="Titre4Car"/>
        </w:rPr>
        <w:t>Article</w:t>
      </w:r>
      <w:r w:rsidR="006E609B">
        <w:rPr>
          <w:rStyle w:val="Titre4Car"/>
        </w:rPr>
        <w:t>s</w:t>
      </w:r>
      <w:r w:rsidRPr="00367B7E">
        <w:rPr>
          <w:rStyle w:val="Titre4Car"/>
        </w:rPr>
        <w:t xml:space="preserve"> </w:t>
      </w:r>
      <w:r w:rsidR="00501739">
        <w:rPr>
          <w:rStyle w:val="Titre4Car"/>
        </w:rPr>
        <w:t xml:space="preserve">25.27 et </w:t>
      </w:r>
      <w:r>
        <w:rPr>
          <w:rStyle w:val="Titre4Car"/>
        </w:rPr>
        <w:t>25</w:t>
      </w:r>
      <w:r w:rsidRPr="00367B7E">
        <w:rPr>
          <w:rStyle w:val="Titre4Car"/>
        </w:rPr>
        <w:t>.</w:t>
      </w:r>
      <w:r w:rsidR="00501739">
        <w:rPr>
          <w:rStyle w:val="Titre4Car"/>
        </w:rPr>
        <w:t>29.A</w:t>
      </w:r>
      <w:r>
        <w:t xml:space="preserve"> : Dans le but de rendre la </w:t>
      </w:r>
      <w:r w:rsidR="00A60859">
        <w:t xml:space="preserve">convention </w:t>
      </w:r>
      <w:r>
        <w:t xml:space="preserve">collective de travail conforme aux minima imposés par la </w:t>
      </w:r>
      <w:hyperlink r:id="rId43" w:history="1">
        <w:r w:rsidRPr="00831552">
          <w:rPr>
            <w:rStyle w:val="Lienhypertexte"/>
            <w:i/>
            <w:iCs/>
          </w:rPr>
          <w:t>Loi sur les normes du travail</w:t>
        </w:r>
      </w:hyperlink>
      <w:r>
        <w:t xml:space="preserve">, nous proposons </w:t>
      </w:r>
      <w:r w:rsidR="00990CDC">
        <w:t>d’intégrer</w:t>
      </w:r>
      <w:r>
        <w:t xml:space="preserve"> le projet de lettre d’entente C</w:t>
      </w:r>
      <w:r w:rsidR="00990CDC">
        <w:t xml:space="preserve">6 discuté depuis janvier 2019. </w:t>
      </w:r>
    </w:p>
    <w:p w14:paraId="6BED072E" w14:textId="03DD0769" w:rsidR="000B7BBA" w:rsidRDefault="000B7BBA" w:rsidP="002A3141">
      <w:pPr>
        <w:spacing w:after="0" w:line="240" w:lineRule="auto"/>
        <w:jc w:val="both"/>
      </w:pPr>
    </w:p>
    <w:p w14:paraId="517205C9" w14:textId="41514B48" w:rsidR="007A51A6" w:rsidRDefault="007A51A6" w:rsidP="002A3141">
      <w:pPr>
        <w:spacing w:after="0" w:line="240" w:lineRule="auto"/>
        <w:jc w:val="both"/>
      </w:pPr>
      <w:r w:rsidRPr="00367B7E">
        <w:rPr>
          <w:rStyle w:val="Titre4Car"/>
        </w:rPr>
        <w:t xml:space="preserve">Article </w:t>
      </w:r>
      <w:r>
        <w:rPr>
          <w:rStyle w:val="Titre4Car"/>
        </w:rPr>
        <w:t>25</w:t>
      </w:r>
      <w:r w:rsidRPr="00367B7E">
        <w:rPr>
          <w:rStyle w:val="Titre4Car"/>
        </w:rPr>
        <w:t>.</w:t>
      </w:r>
      <w:r>
        <w:rPr>
          <w:rStyle w:val="Titre4Car"/>
        </w:rPr>
        <w:t>39</w:t>
      </w:r>
      <w:r>
        <w:t xml:space="preserve"> : Dans le but de mieux répondre aux besoins des PPR bénéficiant d’une absence conséquente à un acte criminel, nous suggérons que le PPR puisse reprendre son travail sans s’en remettre au consentement de la </w:t>
      </w:r>
      <w:r w:rsidR="006009F2">
        <w:t xml:space="preserve">chercheuse </w:t>
      </w:r>
      <w:r>
        <w:t xml:space="preserve">ou du chercheur responsable. </w:t>
      </w:r>
      <w:r w:rsidR="00501739">
        <w:t xml:space="preserve"> </w:t>
      </w:r>
    </w:p>
    <w:p w14:paraId="34F6586C" w14:textId="60C601A3" w:rsidR="004C64CE" w:rsidRDefault="004C64CE">
      <w:r>
        <w:br w:type="page"/>
      </w:r>
    </w:p>
    <w:p w14:paraId="2739C181" w14:textId="77777777" w:rsidR="007A51A6" w:rsidRDefault="007A51A6" w:rsidP="002A3141">
      <w:pPr>
        <w:spacing w:after="0" w:line="240" w:lineRule="auto"/>
        <w:jc w:val="both"/>
      </w:pPr>
    </w:p>
    <w:p w14:paraId="5A1F73B2" w14:textId="61CE60EF" w:rsidR="00491B28" w:rsidRDefault="00491B28" w:rsidP="002A3141">
      <w:pPr>
        <w:pStyle w:val="Titre4"/>
        <w:jc w:val="both"/>
      </w:pPr>
      <w:r>
        <w:t>Nouve</w:t>
      </w:r>
      <w:r w:rsidR="00784ECC">
        <w:t>aux</w:t>
      </w:r>
      <w:r>
        <w:t xml:space="preserve"> article</w:t>
      </w:r>
      <w:r w:rsidR="00784ECC">
        <w:t>s</w:t>
      </w:r>
      <w:r>
        <w:t> :</w:t>
      </w:r>
    </w:p>
    <w:p w14:paraId="6D811324" w14:textId="0BC82D30" w:rsidR="003E4E10" w:rsidRDefault="003E4E10" w:rsidP="002A3141">
      <w:pPr>
        <w:spacing w:after="0" w:line="240" w:lineRule="auto"/>
        <w:jc w:val="both"/>
      </w:pPr>
    </w:p>
    <w:p w14:paraId="3E474100" w14:textId="77777777" w:rsidR="00786CA4" w:rsidRDefault="00786CA4" w:rsidP="002A3141">
      <w:pPr>
        <w:pStyle w:val="Paragraphedeliste"/>
        <w:numPr>
          <w:ilvl w:val="0"/>
          <w:numId w:val="16"/>
        </w:numPr>
        <w:spacing w:before="120" w:after="120" w:line="240" w:lineRule="auto"/>
        <w:ind w:left="714" w:hanging="357"/>
        <w:contextualSpacing w:val="0"/>
        <w:jc w:val="both"/>
      </w:pPr>
      <w:r>
        <w:t xml:space="preserve">[25.1A] </w:t>
      </w:r>
      <w:r w:rsidR="005A49C9">
        <w:t xml:space="preserve">De façon à dédommager le PPR rappelé au travail </w:t>
      </w:r>
      <w:r w:rsidR="00C15613">
        <w:t xml:space="preserve">à l’occasion de ses vacances, nous suggérons que l’acceptation du travail soit à la discrétion du PPR. Qui plus est, dans l’éventualité où le PPR accepte d’y donner suite, celui-ci sera rémunéré à taux double. </w:t>
      </w:r>
    </w:p>
    <w:p w14:paraId="197A4D80" w14:textId="5FB463B5" w:rsidR="003E4E10" w:rsidRDefault="00786CA4" w:rsidP="002A3141">
      <w:pPr>
        <w:pStyle w:val="Paragraphedeliste"/>
        <w:numPr>
          <w:ilvl w:val="0"/>
          <w:numId w:val="16"/>
        </w:numPr>
        <w:spacing w:before="120" w:after="120" w:line="240" w:lineRule="auto"/>
        <w:ind w:left="714" w:hanging="357"/>
        <w:contextualSpacing w:val="0"/>
        <w:jc w:val="both"/>
      </w:pPr>
      <w:r>
        <w:t xml:space="preserve">[25.1B] Dans le but d’accorder au PPR un temps d’arrêt pour accompagner une personne de sa parenté dans le processus d’aide médicale à mourir, nous proposons que le PPR puisse s’absenter pendant trois (3) journées, </w:t>
      </w:r>
      <w:r w:rsidR="00053BA2">
        <w:t>sans perte de traitement</w:t>
      </w:r>
      <w:r>
        <w:t xml:space="preserve">, à l’occasion de cette situation. </w:t>
      </w:r>
    </w:p>
    <w:p w14:paraId="01A14DF4" w14:textId="66C1EE15" w:rsidR="00C15613" w:rsidRDefault="00501739" w:rsidP="002A3141">
      <w:pPr>
        <w:pStyle w:val="Paragraphedeliste"/>
        <w:numPr>
          <w:ilvl w:val="0"/>
          <w:numId w:val="16"/>
        </w:numPr>
        <w:spacing w:before="120" w:after="120" w:line="240" w:lineRule="auto"/>
        <w:ind w:left="714" w:hanging="357"/>
        <w:contextualSpacing w:val="0"/>
        <w:jc w:val="both"/>
      </w:pPr>
      <w:r>
        <w:t>[</w:t>
      </w:r>
      <w:r w:rsidR="00786CA4">
        <w:t>25.4A</w:t>
      </w:r>
      <w:r>
        <w:t xml:space="preserve">] </w:t>
      </w:r>
      <w:r w:rsidR="00184A78">
        <w:t>De manière à faciliter l’harmonisation travail</w:t>
      </w:r>
      <w:r w:rsidR="001E2DD0">
        <w:t>-</w:t>
      </w:r>
      <w:r w:rsidR="00184A78">
        <w:t xml:space="preserve">vie personnelle (HTVP), nous suggérons d’instaurer un mécanisme permettant l’accès à un congé à traitement différé. </w:t>
      </w:r>
    </w:p>
    <w:p w14:paraId="2A523A99" w14:textId="2D477B85" w:rsidR="00514B28" w:rsidRDefault="00514B28">
      <w:r>
        <w:br w:type="page"/>
      </w:r>
    </w:p>
    <w:p w14:paraId="2A5A5B6F" w14:textId="38D78F2B" w:rsidR="00514B28" w:rsidRDefault="00514B28"/>
    <w:p w14:paraId="108A1429" w14:textId="4307A483" w:rsidR="00184A78" w:rsidRDefault="00184A78" w:rsidP="00184A78">
      <w:pPr>
        <w:pStyle w:val="Titre2"/>
      </w:pPr>
      <w:bookmarkStart w:id="31" w:name="_Toc127895446"/>
      <w:r>
        <w:t xml:space="preserve">Partie V : </w:t>
      </w:r>
      <w:r w:rsidR="00D971B8">
        <w:t>Litiges</w:t>
      </w:r>
      <w:bookmarkEnd w:id="31"/>
      <w:r w:rsidR="00D971B8">
        <w:t xml:space="preserve"> </w:t>
      </w:r>
    </w:p>
    <w:p w14:paraId="79D46F40" w14:textId="65BCEC19" w:rsidR="005A49C9" w:rsidRDefault="005A49C9" w:rsidP="00A45038">
      <w:pPr>
        <w:spacing w:after="0" w:line="240" w:lineRule="auto"/>
      </w:pPr>
    </w:p>
    <w:p w14:paraId="1BBA730B" w14:textId="2414BB4F" w:rsidR="005A49C9" w:rsidRDefault="000615B2" w:rsidP="00277700">
      <w:pPr>
        <w:spacing w:after="0" w:line="240" w:lineRule="auto"/>
        <w:jc w:val="both"/>
      </w:pPr>
      <w:r>
        <w:t xml:space="preserve">Puisque </w:t>
      </w:r>
      <w:r w:rsidR="00514B28">
        <w:t xml:space="preserve">nous </w:t>
      </w:r>
      <w:r>
        <w:t>croyons qu’il est souhaitable de résoudre les mésententes avant qu’elles ne se transforment en litiges, n</w:t>
      </w:r>
      <w:r w:rsidR="00DB699B">
        <w:t>ous proposons de renommer cette partie de la manière suivante : « </w:t>
      </w:r>
      <w:r w:rsidR="00DB699B" w:rsidRPr="00DB699B">
        <w:rPr>
          <w:i/>
          <w:iCs/>
        </w:rPr>
        <w:t>Mécanismes de résolutions des mésententes</w:t>
      </w:r>
      <w:r w:rsidR="00DB699B">
        <w:t xml:space="preserve"> ». </w:t>
      </w:r>
    </w:p>
    <w:p w14:paraId="57B0C9B4" w14:textId="3436F3E1" w:rsidR="005A49C9" w:rsidRDefault="005A49C9" w:rsidP="00277700">
      <w:pPr>
        <w:spacing w:after="0" w:line="240" w:lineRule="auto"/>
        <w:jc w:val="both"/>
      </w:pPr>
    </w:p>
    <w:p w14:paraId="75648F7D" w14:textId="4C2D0F74" w:rsidR="008862A2" w:rsidRDefault="008862A2" w:rsidP="00277700">
      <w:pPr>
        <w:pStyle w:val="Titre3"/>
        <w:jc w:val="both"/>
      </w:pPr>
      <w:bookmarkStart w:id="32" w:name="_Toc127895447"/>
      <w:r>
        <w:t>Chapitre 26 : Comité de révision</w:t>
      </w:r>
      <w:bookmarkEnd w:id="32"/>
      <w:r>
        <w:t xml:space="preserve"> </w:t>
      </w:r>
    </w:p>
    <w:p w14:paraId="3B36D163" w14:textId="01E3CDC5" w:rsidR="005A49C9" w:rsidRDefault="005A49C9" w:rsidP="00277700">
      <w:pPr>
        <w:spacing w:after="0" w:line="240" w:lineRule="auto"/>
        <w:jc w:val="both"/>
      </w:pPr>
    </w:p>
    <w:p w14:paraId="71CE2792" w14:textId="409C41E8" w:rsidR="005A49C9" w:rsidRDefault="00087E5C" w:rsidP="00277700">
      <w:pPr>
        <w:spacing w:after="0" w:line="240" w:lineRule="auto"/>
        <w:jc w:val="both"/>
      </w:pPr>
      <w:r w:rsidRPr="00367B7E">
        <w:rPr>
          <w:rStyle w:val="Titre4Car"/>
        </w:rPr>
        <w:t xml:space="preserve">Article </w:t>
      </w:r>
      <w:r>
        <w:rPr>
          <w:rStyle w:val="Titre4Car"/>
        </w:rPr>
        <w:t>2</w:t>
      </w:r>
      <w:r w:rsidR="00DB30F9">
        <w:rPr>
          <w:rStyle w:val="Titre4Car"/>
        </w:rPr>
        <w:t>6</w:t>
      </w:r>
      <w:r w:rsidRPr="00367B7E">
        <w:rPr>
          <w:rStyle w:val="Titre4Car"/>
        </w:rPr>
        <w:t>.0</w:t>
      </w:r>
      <w:r w:rsidR="00DB30F9">
        <w:rPr>
          <w:rStyle w:val="Titre4Car"/>
        </w:rPr>
        <w:t>1</w:t>
      </w:r>
      <w:r>
        <w:t xml:space="preserve"> : Plutôt que </w:t>
      </w:r>
      <w:r w:rsidR="00694BA9">
        <w:t xml:space="preserve">d’abroger </w:t>
      </w:r>
      <w:r w:rsidR="00125CEB">
        <w:t>ce chapitre</w:t>
      </w:r>
      <w:r>
        <w:t xml:space="preserve">, nous proposons d’alléger </w:t>
      </w:r>
      <w:r w:rsidR="00E31336">
        <w:t>les attributions confiées</w:t>
      </w:r>
      <w:r>
        <w:t xml:space="preserve"> </w:t>
      </w:r>
      <w:r w:rsidR="00E31336">
        <w:t xml:space="preserve">au </w:t>
      </w:r>
      <w:r w:rsidR="00D74FB7">
        <w:t>c</w:t>
      </w:r>
      <w:r w:rsidR="00E31336">
        <w:t>omité de révision et de renvoyer à l’arbitre de grief certaines mésententes extraites de sa compétence</w:t>
      </w:r>
      <w:r>
        <w:t xml:space="preserve">. Ainsi, nous souhaitons redonner à l’arbitre de grief le pouvoir de disposer </w:t>
      </w:r>
      <w:r w:rsidR="00E31336">
        <w:t xml:space="preserve">des litiges relatifs 1) à l’horaire et la semaine de travail; 2) à l’évaluation du travail; et 3) à une demande de perfectionnement. </w:t>
      </w:r>
    </w:p>
    <w:p w14:paraId="4378098B" w14:textId="6F12FC40" w:rsidR="00087E5C" w:rsidRDefault="00087E5C" w:rsidP="00277700">
      <w:pPr>
        <w:spacing w:after="0" w:line="240" w:lineRule="auto"/>
        <w:jc w:val="both"/>
      </w:pPr>
    </w:p>
    <w:p w14:paraId="70055447" w14:textId="186A5788" w:rsidR="00087E5C" w:rsidRDefault="00DB30F9" w:rsidP="00277700">
      <w:pPr>
        <w:spacing w:after="0" w:line="240" w:lineRule="auto"/>
        <w:jc w:val="both"/>
      </w:pPr>
      <w:r w:rsidRPr="4775AA5E">
        <w:rPr>
          <w:rStyle w:val="Titre4Car"/>
        </w:rPr>
        <w:t>Article 26.06</w:t>
      </w:r>
      <w:r>
        <w:t xml:space="preserve"> : Dans </w:t>
      </w:r>
      <w:r w:rsidR="00CB6C3B">
        <w:t>un souci</w:t>
      </w:r>
      <w:r w:rsidR="001675D0">
        <w:t xml:space="preserve"> d’équité avec nos confrères et consœurs du SCCCUL et </w:t>
      </w:r>
      <w:r w:rsidR="00DA075B">
        <w:t xml:space="preserve">dans </w:t>
      </w:r>
      <w:r>
        <w:t xml:space="preserve">le but d’éviter les difficultés d’interprétations relatives aux fonctions d’une représentante ou d’un représentant, nous proposons </w:t>
      </w:r>
      <w:r w:rsidR="001675D0">
        <w:t>de préciser que la personne peut être représenté</w:t>
      </w:r>
      <w:r w:rsidR="00DA075B">
        <w:t>e</w:t>
      </w:r>
      <w:r w:rsidR="001675D0">
        <w:t xml:space="preserve"> par sa représentante ou son représentant. </w:t>
      </w:r>
    </w:p>
    <w:p w14:paraId="1A4ECCDE" w14:textId="5C162282" w:rsidR="009E7A2D" w:rsidRDefault="009E7A2D" w:rsidP="00277700">
      <w:pPr>
        <w:spacing w:after="0" w:line="240" w:lineRule="auto"/>
        <w:jc w:val="both"/>
      </w:pPr>
    </w:p>
    <w:p w14:paraId="5836C877" w14:textId="01F04442" w:rsidR="009E7A2D" w:rsidRDefault="009E7A2D" w:rsidP="00277700">
      <w:pPr>
        <w:spacing w:after="0" w:line="240" w:lineRule="auto"/>
        <w:jc w:val="both"/>
      </w:pPr>
      <w:r w:rsidRPr="00367B7E">
        <w:rPr>
          <w:rStyle w:val="Titre4Car"/>
        </w:rPr>
        <w:t xml:space="preserve">Article </w:t>
      </w:r>
      <w:r>
        <w:rPr>
          <w:rStyle w:val="Titre4Car"/>
        </w:rPr>
        <w:t>26</w:t>
      </w:r>
      <w:r w:rsidRPr="00367B7E">
        <w:rPr>
          <w:rStyle w:val="Titre4Car"/>
        </w:rPr>
        <w:t>.0</w:t>
      </w:r>
      <w:r>
        <w:rPr>
          <w:rStyle w:val="Titre4Car"/>
        </w:rPr>
        <w:t>8</w:t>
      </w:r>
      <w:r>
        <w:t> : Dans</w:t>
      </w:r>
      <w:r w:rsidR="00CC316D" w:rsidRPr="00CC316D">
        <w:rPr>
          <w:rFonts w:cstheme="minorHAnsi"/>
        </w:rPr>
        <w:t xml:space="preserve"> </w:t>
      </w:r>
      <w:r w:rsidR="00CC316D">
        <w:rPr>
          <w:rFonts w:cstheme="minorHAnsi"/>
        </w:rPr>
        <w:t>le but d’attribuer tout le sérieux que mérite le comité, nous suggérons que celui-ci soit soumis au même critère de raisonnabilité que l’arbitre de grief.</w:t>
      </w:r>
    </w:p>
    <w:p w14:paraId="51425FDF" w14:textId="676321B3" w:rsidR="005A49C9" w:rsidRDefault="005A49C9" w:rsidP="00277700">
      <w:pPr>
        <w:spacing w:after="0" w:line="240" w:lineRule="auto"/>
        <w:jc w:val="both"/>
      </w:pPr>
    </w:p>
    <w:p w14:paraId="0F30BEBB" w14:textId="77777777" w:rsidR="009E7A2D" w:rsidRDefault="009E7A2D" w:rsidP="00277700">
      <w:pPr>
        <w:pStyle w:val="Titre4"/>
        <w:jc w:val="both"/>
      </w:pPr>
      <w:r>
        <w:t>Nouvel article :</w:t>
      </w:r>
    </w:p>
    <w:p w14:paraId="6110B075" w14:textId="584E6FF0" w:rsidR="009E7A2D" w:rsidRDefault="009E7A2D" w:rsidP="00277700">
      <w:pPr>
        <w:spacing w:after="0" w:line="240" w:lineRule="auto"/>
        <w:jc w:val="both"/>
      </w:pPr>
    </w:p>
    <w:p w14:paraId="5429388E" w14:textId="44FF0D3B" w:rsidR="009E7A2D" w:rsidRDefault="009E7A2D" w:rsidP="00277700">
      <w:pPr>
        <w:pStyle w:val="Paragraphedeliste"/>
        <w:numPr>
          <w:ilvl w:val="0"/>
          <w:numId w:val="26"/>
        </w:numPr>
        <w:spacing w:after="0" w:line="240" w:lineRule="auto"/>
        <w:jc w:val="both"/>
      </w:pPr>
      <w:r>
        <w:t xml:space="preserve">[26.0A] </w:t>
      </w:r>
      <w:r>
        <w:rPr>
          <w:rFonts w:cstheme="minorHAnsi"/>
        </w:rPr>
        <w:t xml:space="preserve">Dans le but de permettre au comité de rendre une décision éclairée, nous proposons que les parties à la </w:t>
      </w:r>
      <w:r w:rsidR="00796C59">
        <w:rPr>
          <w:rFonts w:cstheme="minorHAnsi"/>
        </w:rPr>
        <w:t>c</w:t>
      </w:r>
      <w:r w:rsidR="00963425">
        <w:rPr>
          <w:rFonts w:cstheme="minorHAnsi"/>
        </w:rPr>
        <w:t>onvention collective de travail</w:t>
      </w:r>
      <w:r>
        <w:rPr>
          <w:rFonts w:cstheme="minorHAnsi"/>
        </w:rPr>
        <w:t xml:space="preserve"> puissent se faire entendre.</w:t>
      </w:r>
    </w:p>
    <w:p w14:paraId="052D4970" w14:textId="77777777" w:rsidR="009E7A2D" w:rsidRDefault="009E7A2D" w:rsidP="00277700">
      <w:pPr>
        <w:spacing w:after="0" w:line="240" w:lineRule="auto"/>
        <w:jc w:val="both"/>
      </w:pPr>
    </w:p>
    <w:p w14:paraId="16831ADA" w14:textId="07767787" w:rsidR="00125CEB" w:rsidRDefault="00125CEB" w:rsidP="00277700">
      <w:pPr>
        <w:pStyle w:val="Titre3"/>
        <w:jc w:val="both"/>
      </w:pPr>
      <w:bookmarkStart w:id="33" w:name="_Toc127895448"/>
      <w:r>
        <w:t>Chapitre 27 : Mécanismes de règlement des griefs et d’arbitrage</w:t>
      </w:r>
      <w:bookmarkEnd w:id="33"/>
      <w:r>
        <w:t xml:space="preserve"> </w:t>
      </w:r>
    </w:p>
    <w:p w14:paraId="06E3ACEA" w14:textId="676D4760" w:rsidR="005A49C9" w:rsidRDefault="005A49C9" w:rsidP="00277700">
      <w:pPr>
        <w:spacing w:after="0" w:line="240" w:lineRule="auto"/>
        <w:jc w:val="both"/>
      </w:pPr>
    </w:p>
    <w:p w14:paraId="66581AD2" w14:textId="5F95EE51" w:rsidR="005A49C9" w:rsidRDefault="003D06D8" w:rsidP="00277700">
      <w:pPr>
        <w:spacing w:after="0" w:line="240" w:lineRule="auto"/>
        <w:jc w:val="both"/>
      </w:pPr>
      <w:r w:rsidRPr="4775AA5E">
        <w:rPr>
          <w:rStyle w:val="Titre4Car"/>
        </w:rPr>
        <w:t>Article 27.06</w:t>
      </w:r>
      <w:r>
        <w:t> : Dans le but de permettre au Syndicat d’intervenir rapidement et efficacement dans le cadre du CRT et dans le but de lui permettre de circonscrire les litiges et de trouver des solutions satisfaisantes, nous proposons que l’Employeur motive</w:t>
      </w:r>
      <w:r w:rsidR="00EE5D3C">
        <w:t xml:space="preserve"> </w:t>
      </w:r>
      <w:r w:rsidR="003B1DB9">
        <w:t xml:space="preserve">par écrit </w:t>
      </w:r>
      <w:r w:rsidR="00EE5D3C">
        <w:t xml:space="preserve">sa réponse au Syndicat dans les </w:t>
      </w:r>
      <w:r w:rsidR="756146CD">
        <w:t>vingt (</w:t>
      </w:r>
      <w:r w:rsidR="00EE5D3C">
        <w:t>20</w:t>
      </w:r>
      <w:r w:rsidR="76A0FBF8">
        <w:t>)</w:t>
      </w:r>
      <w:r w:rsidR="00EE5D3C">
        <w:t xml:space="preserve"> jours ouvrables du dépôt du grief. </w:t>
      </w:r>
    </w:p>
    <w:p w14:paraId="26EC382C" w14:textId="4F33B9DD" w:rsidR="00EE5D3C" w:rsidRDefault="00EE5D3C" w:rsidP="00277700">
      <w:pPr>
        <w:spacing w:after="0" w:line="240" w:lineRule="auto"/>
        <w:jc w:val="both"/>
      </w:pPr>
    </w:p>
    <w:p w14:paraId="0E6E30E0" w14:textId="2DF0B0D4" w:rsidR="00EE5D3C" w:rsidRDefault="00EE5D3C" w:rsidP="00277700">
      <w:pPr>
        <w:spacing w:after="0" w:line="240" w:lineRule="auto"/>
        <w:jc w:val="both"/>
      </w:pPr>
      <w:r w:rsidRPr="00367B7E">
        <w:rPr>
          <w:rStyle w:val="Titre4Car"/>
        </w:rPr>
        <w:t xml:space="preserve">Article </w:t>
      </w:r>
      <w:r>
        <w:rPr>
          <w:rStyle w:val="Titre4Car"/>
        </w:rPr>
        <w:t>27</w:t>
      </w:r>
      <w:r w:rsidRPr="00367B7E">
        <w:rPr>
          <w:rStyle w:val="Titre4Car"/>
        </w:rPr>
        <w:t>.0</w:t>
      </w:r>
      <w:r>
        <w:rPr>
          <w:rStyle w:val="Titre4Car"/>
        </w:rPr>
        <w:t>9</w:t>
      </w:r>
      <w:r>
        <w:t xml:space="preserve"> : Dans le but d’accroitre l’efficacité du </w:t>
      </w:r>
      <w:r w:rsidR="00300EB3">
        <w:t>c</w:t>
      </w:r>
      <w:r>
        <w:t>omité de relations de travail, nous proposons de</w:t>
      </w:r>
      <w:r w:rsidR="002E26B5">
        <w:t xml:space="preserve"> remettre</w:t>
      </w:r>
      <w:r>
        <w:t xml:space="preserve"> à la table le personnel « </w:t>
      </w:r>
      <w:r w:rsidRPr="004925F3">
        <w:rPr>
          <w:i/>
          <w:iCs/>
        </w:rPr>
        <w:t>line</w:t>
      </w:r>
      <w:r>
        <w:t> »</w:t>
      </w:r>
      <w:r w:rsidR="004925F3">
        <w:t xml:space="preserve"> </w:t>
      </w:r>
      <w:r w:rsidR="00807BFC">
        <w:t>de manière à ce</w:t>
      </w:r>
      <w:r w:rsidR="004925F3">
        <w:t xml:space="preserve"> que les décisions puissent être prises rapidement sur la base des échanges entre les parties. Par conséquent, nous proposons de </w:t>
      </w:r>
      <w:r w:rsidR="00E14A95">
        <w:t xml:space="preserve">faire revenir </w:t>
      </w:r>
      <w:r w:rsidR="004925F3">
        <w:t>le</w:t>
      </w:r>
      <w:r>
        <w:t xml:space="preserve"> </w:t>
      </w:r>
      <w:r w:rsidR="00DC57A7">
        <w:t>v</w:t>
      </w:r>
      <w:r>
        <w:t>ice-rec</w:t>
      </w:r>
      <w:r w:rsidR="004925F3">
        <w:t xml:space="preserve">teur adjoint [désormais aux affaires professorales et académiques] </w:t>
      </w:r>
      <w:r w:rsidR="00CF3C1A">
        <w:t xml:space="preserve">à la table de CRT. </w:t>
      </w:r>
    </w:p>
    <w:p w14:paraId="0ED7AE2E" w14:textId="033098BA" w:rsidR="000432EA" w:rsidRDefault="000432EA" w:rsidP="00277700">
      <w:pPr>
        <w:spacing w:after="0" w:line="240" w:lineRule="auto"/>
        <w:jc w:val="both"/>
      </w:pPr>
    </w:p>
    <w:p w14:paraId="7A5FBF81" w14:textId="3E8FA23D" w:rsidR="00416882" w:rsidRDefault="00416882" w:rsidP="00277700">
      <w:pPr>
        <w:spacing w:after="0" w:line="240" w:lineRule="auto"/>
        <w:jc w:val="both"/>
      </w:pPr>
      <w:r w:rsidRPr="00367B7E">
        <w:rPr>
          <w:rStyle w:val="Titre4Car"/>
        </w:rPr>
        <w:lastRenderedPageBreak/>
        <w:t xml:space="preserve">Article </w:t>
      </w:r>
      <w:r>
        <w:rPr>
          <w:rStyle w:val="Titre4Car"/>
        </w:rPr>
        <w:t>27</w:t>
      </w:r>
      <w:r w:rsidRPr="00367B7E">
        <w:rPr>
          <w:rStyle w:val="Titre4Car"/>
        </w:rPr>
        <w:t>.</w:t>
      </w:r>
      <w:r>
        <w:rPr>
          <w:rStyle w:val="Titre4Car"/>
        </w:rPr>
        <w:t>11</w:t>
      </w:r>
      <w:r>
        <w:t xml:space="preserve"> : Dans un souci d’équité avec les autres corps d’emploi, nous souhaitons </w:t>
      </w:r>
      <w:r w:rsidR="00C13FBC">
        <w:t xml:space="preserve">remettre </w:t>
      </w:r>
      <w:r>
        <w:t xml:space="preserve">le texte qui présidait par le passé et restreindre l’interdiction d’utiliser les procès-verbaux aux seules fins de l’arbitrage des griefs. </w:t>
      </w:r>
    </w:p>
    <w:p w14:paraId="078B3937" w14:textId="77777777" w:rsidR="00416882" w:rsidRDefault="00416882" w:rsidP="00277700">
      <w:pPr>
        <w:spacing w:after="0" w:line="240" w:lineRule="auto"/>
        <w:jc w:val="both"/>
      </w:pPr>
    </w:p>
    <w:p w14:paraId="1016C786" w14:textId="5FF48FBC" w:rsidR="000432EA" w:rsidRDefault="000432EA" w:rsidP="00277700">
      <w:pPr>
        <w:spacing w:after="0" w:line="240" w:lineRule="auto"/>
        <w:jc w:val="both"/>
      </w:pPr>
      <w:r w:rsidRPr="00367B7E">
        <w:rPr>
          <w:rStyle w:val="Titre4Car"/>
        </w:rPr>
        <w:t xml:space="preserve">Article </w:t>
      </w:r>
      <w:r>
        <w:rPr>
          <w:rStyle w:val="Titre4Car"/>
        </w:rPr>
        <w:t>27</w:t>
      </w:r>
      <w:r w:rsidRPr="00367B7E">
        <w:rPr>
          <w:rStyle w:val="Titre4Car"/>
        </w:rPr>
        <w:t>.</w:t>
      </w:r>
      <w:r>
        <w:rPr>
          <w:rStyle w:val="Titre4Car"/>
        </w:rPr>
        <w:t>12</w:t>
      </w:r>
      <w:r>
        <w:t> : Dans un souci d’équité et de clarté</w:t>
      </w:r>
      <w:r w:rsidR="00416882">
        <w:t>,</w:t>
      </w:r>
      <w:r>
        <w:t xml:space="preserve"> nous souhaitons substituer la notion de compte rendu par celle de procès-verbal. Qui plus est, dans le but de préserver l’intégrité du contenu des procès-verbaux, nous souhaitons que ceux-ci ne soient pas soumis au filtre du VRRHF avant d’être communiqués au Syndicat. Concrètement, cela signifie que les procès-verbaux soient remis simultanément aux parties. </w:t>
      </w:r>
    </w:p>
    <w:p w14:paraId="41A6751E" w14:textId="77777777" w:rsidR="000432EA" w:rsidRDefault="000432EA" w:rsidP="00277700">
      <w:pPr>
        <w:spacing w:after="0" w:line="240" w:lineRule="auto"/>
        <w:jc w:val="both"/>
      </w:pPr>
    </w:p>
    <w:p w14:paraId="251305F0" w14:textId="3AEDC2E4" w:rsidR="00125CEB" w:rsidRDefault="009E0844" w:rsidP="00277700">
      <w:pPr>
        <w:spacing w:after="0" w:line="240" w:lineRule="auto"/>
        <w:jc w:val="both"/>
      </w:pPr>
      <w:r w:rsidRPr="00367B7E">
        <w:rPr>
          <w:rStyle w:val="Titre4Car"/>
        </w:rPr>
        <w:t xml:space="preserve">Article </w:t>
      </w:r>
      <w:r>
        <w:rPr>
          <w:rStyle w:val="Titre4Car"/>
        </w:rPr>
        <w:t>27</w:t>
      </w:r>
      <w:r w:rsidRPr="00367B7E">
        <w:rPr>
          <w:rStyle w:val="Titre4Car"/>
        </w:rPr>
        <w:t>.</w:t>
      </w:r>
      <w:r w:rsidR="003C6420">
        <w:rPr>
          <w:rStyle w:val="Titre4Car"/>
        </w:rPr>
        <w:t>25</w:t>
      </w:r>
      <w:r>
        <w:t xml:space="preserve"> : Dans le but de faciliter le processus de recherche de la vérité, nous proposons de </w:t>
      </w:r>
      <w:r w:rsidR="00C73D40">
        <w:t xml:space="preserve">remettre </w:t>
      </w:r>
      <w:r>
        <w:t xml:space="preserve">le texte qui présidait à la </w:t>
      </w:r>
      <w:r w:rsidR="00382EEB">
        <w:t xml:space="preserve">convention </w:t>
      </w:r>
      <w:r>
        <w:t>collective de travail 2013-2016 et de ne pas restreindre la préparation</w:t>
      </w:r>
      <w:r w:rsidR="00E81475">
        <w:t xml:space="preserve"> d’audience</w:t>
      </w:r>
      <w:r>
        <w:t xml:space="preserve"> à une journée de préparation par journée de témoignage ou de représentation. </w:t>
      </w:r>
      <w:r w:rsidR="00FE1E8D">
        <w:t xml:space="preserve">Dans le même esprit, nous souhaitons rétablir le fait que cette absence n’est pas comptabilisée dans les heures allouées à la clause 31.01. </w:t>
      </w:r>
    </w:p>
    <w:p w14:paraId="041238BB" w14:textId="0C3B9CC5" w:rsidR="00B6432C" w:rsidRDefault="00B6432C" w:rsidP="00B6432C">
      <w:pPr>
        <w:spacing w:after="0" w:line="240" w:lineRule="auto"/>
      </w:pPr>
    </w:p>
    <w:p w14:paraId="4A170F50" w14:textId="6ACD5760" w:rsidR="00B6432C" w:rsidRDefault="00B6432C" w:rsidP="00B6432C">
      <w:pPr>
        <w:pStyle w:val="Titre4"/>
      </w:pPr>
      <w:r>
        <w:t>Nouvel article :</w:t>
      </w:r>
    </w:p>
    <w:p w14:paraId="4C086FA9" w14:textId="77777777" w:rsidR="00B6432C" w:rsidRDefault="00B6432C" w:rsidP="00B6432C">
      <w:pPr>
        <w:spacing w:after="0" w:line="240" w:lineRule="auto"/>
      </w:pPr>
    </w:p>
    <w:p w14:paraId="309CDD63" w14:textId="4BE799BE" w:rsidR="00B6432C" w:rsidRDefault="00E96DF5" w:rsidP="002A3141">
      <w:pPr>
        <w:pStyle w:val="Paragraphedeliste"/>
        <w:numPr>
          <w:ilvl w:val="0"/>
          <w:numId w:val="21"/>
        </w:numPr>
        <w:spacing w:after="0" w:line="240" w:lineRule="auto"/>
        <w:jc w:val="both"/>
      </w:pPr>
      <w:r>
        <w:t xml:space="preserve">[27.2A] </w:t>
      </w:r>
      <w:r w:rsidR="00B6432C">
        <w:t xml:space="preserve">Dans le but de corriger une erreur d’écriture, nous proposons de déplacer la fin de l’article 27.22 dans un nouvel article se situant avant 27.24. Cet article </w:t>
      </w:r>
      <w:r w:rsidR="00963425">
        <w:t>« </w:t>
      </w:r>
      <w:r w:rsidR="00B6432C" w:rsidRPr="00F36A16">
        <w:rPr>
          <w:i/>
          <w:iCs/>
        </w:rPr>
        <w:t>27.23</w:t>
      </w:r>
      <w:r w:rsidR="00963425">
        <w:t> »</w:t>
      </w:r>
      <w:r w:rsidR="00B6432C">
        <w:t>ne viserait que la particule s’intéressant aux pouvoirs de l’arbitre en situation de mesure</w:t>
      </w:r>
      <w:r w:rsidR="00963425">
        <w:t>s</w:t>
      </w:r>
      <w:r w:rsidR="00B6432C">
        <w:t xml:space="preserve"> disciplinaires. </w:t>
      </w:r>
    </w:p>
    <w:p w14:paraId="5889E2B3" w14:textId="6A383B2D" w:rsidR="00E90BD2" w:rsidRDefault="00E90BD2" w:rsidP="002A3141">
      <w:pPr>
        <w:spacing w:after="0" w:line="240" w:lineRule="auto"/>
        <w:jc w:val="both"/>
      </w:pPr>
    </w:p>
    <w:p w14:paraId="2C4A5CC2" w14:textId="71D2A335" w:rsidR="0097770B" w:rsidRDefault="0097770B" w:rsidP="002A3141">
      <w:pPr>
        <w:pStyle w:val="Titre3"/>
        <w:jc w:val="both"/>
      </w:pPr>
      <w:bookmarkStart w:id="34" w:name="_Toc127895449"/>
      <w:r>
        <w:t>Chapitre 28 : Mesures disciplinaires</w:t>
      </w:r>
      <w:bookmarkEnd w:id="34"/>
      <w:r>
        <w:t xml:space="preserve">  </w:t>
      </w:r>
    </w:p>
    <w:p w14:paraId="17C59250" w14:textId="74FF9AEB" w:rsidR="0097770B" w:rsidRDefault="0097770B" w:rsidP="002A3141">
      <w:pPr>
        <w:spacing w:after="0" w:line="240" w:lineRule="auto"/>
        <w:jc w:val="both"/>
      </w:pPr>
    </w:p>
    <w:p w14:paraId="6F03CCBE" w14:textId="28DCE328" w:rsidR="0097770B" w:rsidRDefault="0097770B" w:rsidP="002A3141">
      <w:pPr>
        <w:spacing w:after="0" w:line="240" w:lineRule="auto"/>
        <w:jc w:val="both"/>
      </w:pPr>
      <w:r w:rsidRPr="4775AA5E">
        <w:rPr>
          <w:rStyle w:val="Titre4Car"/>
        </w:rPr>
        <w:t>Article 28.10</w:t>
      </w:r>
      <w:r>
        <w:t xml:space="preserve"> : </w:t>
      </w:r>
      <w:r w:rsidRPr="4775AA5E">
        <w:t xml:space="preserve">Dans le but de mieux répondre à l’évolution des pratiques de communication, nous proposons d’inclure l’opportunité de </w:t>
      </w:r>
      <w:r w:rsidR="00ED4BBA">
        <w:t>transmettre</w:t>
      </w:r>
      <w:r w:rsidR="000D7A5A">
        <w:t xml:space="preserve"> une</w:t>
      </w:r>
      <w:r w:rsidR="00ED4BBA" w:rsidRPr="4775AA5E">
        <w:t xml:space="preserve"> </w:t>
      </w:r>
      <w:r w:rsidRPr="4775AA5E">
        <w:t>copie des documents sur support électronique.</w:t>
      </w:r>
    </w:p>
    <w:p w14:paraId="443E94A5" w14:textId="3F39D723" w:rsidR="00CF4A35" w:rsidRDefault="00CF4A35" w:rsidP="002A3141">
      <w:pPr>
        <w:jc w:val="both"/>
      </w:pPr>
      <w:r>
        <w:br w:type="page"/>
      </w:r>
    </w:p>
    <w:p w14:paraId="28FF2ED6" w14:textId="77777777" w:rsidR="00B811E7" w:rsidRDefault="00B811E7" w:rsidP="00A45038">
      <w:pPr>
        <w:spacing w:after="0" w:line="240" w:lineRule="auto"/>
      </w:pPr>
    </w:p>
    <w:p w14:paraId="006F1081" w14:textId="36CF74B7" w:rsidR="00DB64C9" w:rsidRDefault="00DB64C9" w:rsidP="00DB64C9">
      <w:pPr>
        <w:pStyle w:val="Titre2"/>
      </w:pPr>
      <w:bookmarkStart w:id="35" w:name="_Toc127895450"/>
      <w:proofErr w:type="gramStart"/>
      <w:r>
        <w:t>Partie V</w:t>
      </w:r>
      <w:r w:rsidR="006436C7">
        <w:t>I</w:t>
      </w:r>
      <w:proofErr w:type="gramEnd"/>
      <w:r>
        <w:t xml:space="preserve"> : </w:t>
      </w:r>
      <w:r w:rsidR="006436C7">
        <w:t>Syndicat</w:t>
      </w:r>
      <w:bookmarkEnd w:id="35"/>
      <w:r>
        <w:t xml:space="preserve"> </w:t>
      </w:r>
    </w:p>
    <w:p w14:paraId="4C838A11" w14:textId="37872F42" w:rsidR="00E90BD2" w:rsidRDefault="00E90BD2" w:rsidP="00A45038">
      <w:pPr>
        <w:spacing w:after="0" w:line="240" w:lineRule="auto"/>
      </w:pPr>
    </w:p>
    <w:p w14:paraId="2CD166EE" w14:textId="0D3D4EF4" w:rsidR="0017253A" w:rsidRDefault="0017253A" w:rsidP="0017253A">
      <w:pPr>
        <w:pStyle w:val="Titre3"/>
      </w:pPr>
      <w:bookmarkStart w:id="36" w:name="_Toc127895451"/>
      <w:r>
        <w:t>Chapitre 31 : Libérations syndicales</w:t>
      </w:r>
      <w:bookmarkEnd w:id="36"/>
      <w:r>
        <w:t xml:space="preserve"> </w:t>
      </w:r>
    </w:p>
    <w:p w14:paraId="0A62095C" w14:textId="45B0DE9A" w:rsidR="0017253A" w:rsidRDefault="0017253A" w:rsidP="00A45038">
      <w:pPr>
        <w:spacing w:after="0" w:line="240" w:lineRule="auto"/>
      </w:pPr>
    </w:p>
    <w:p w14:paraId="2D58858D" w14:textId="5574FA75" w:rsidR="00682D18" w:rsidRDefault="00682D18" w:rsidP="002A3141">
      <w:pPr>
        <w:spacing w:after="0" w:line="240" w:lineRule="auto"/>
        <w:jc w:val="both"/>
      </w:pPr>
      <w:r w:rsidRPr="00367B7E">
        <w:rPr>
          <w:rStyle w:val="Titre4Car"/>
        </w:rPr>
        <w:t xml:space="preserve">Article </w:t>
      </w:r>
      <w:r>
        <w:rPr>
          <w:rStyle w:val="Titre4Car"/>
        </w:rPr>
        <w:t>31</w:t>
      </w:r>
      <w:r w:rsidRPr="00367B7E">
        <w:rPr>
          <w:rStyle w:val="Titre4Car"/>
        </w:rPr>
        <w:t>.</w:t>
      </w:r>
      <w:r>
        <w:rPr>
          <w:rStyle w:val="Titre4Car"/>
        </w:rPr>
        <w:t>04</w:t>
      </w:r>
      <w:r>
        <w:t xml:space="preserve"> : </w:t>
      </w:r>
      <w:r w:rsidRPr="008348F6">
        <w:t>Dans</w:t>
      </w:r>
      <w:r>
        <w:rPr>
          <w:rFonts w:cstheme="minorHAnsi"/>
        </w:rPr>
        <w:t xml:space="preserve"> le but de permettre aux PPR de s’impliquer syndicalement sans qu’il y ait d’entraves, nous proposons que le contrat pour tâches syndicales </w:t>
      </w:r>
      <w:proofErr w:type="gramStart"/>
      <w:r w:rsidR="00B9240F">
        <w:rPr>
          <w:rFonts w:cstheme="minorHAnsi"/>
        </w:rPr>
        <w:t>inclut</w:t>
      </w:r>
      <w:proofErr w:type="gramEnd"/>
      <w:r w:rsidR="00B9240F">
        <w:rPr>
          <w:rFonts w:cstheme="minorHAnsi"/>
        </w:rPr>
        <w:t xml:space="preserve"> </w:t>
      </w:r>
      <w:r>
        <w:rPr>
          <w:rFonts w:cstheme="minorHAnsi"/>
        </w:rPr>
        <w:t>tous les avantages à valeur pécuniaire, dont les primes et les protections offertes par les assurances collectives.</w:t>
      </w:r>
    </w:p>
    <w:p w14:paraId="2D306377" w14:textId="77777777" w:rsidR="00682D18" w:rsidRDefault="00682D18" w:rsidP="002A3141">
      <w:pPr>
        <w:spacing w:after="0" w:line="240" w:lineRule="auto"/>
        <w:jc w:val="both"/>
      </w:pPr>
    </w:p>
    <w:p w14:paraId="21A91CA9" w14:textId="22EF9D7D" w:rsidR="0017253A" w:rsidRDefault="0017253A" w:rsidP="002A3141">
      <w:pPr>
        <w:spacing w:after="0" w:line="240" w:lineRule="auto"/>
        <w:jc w:val="both"/>
      </w:pPr>
      <w:r w:rsidRPr="00367B7E">
        <w:rPr>
          <w:rStyle w:val="Titre4Car"/>
        </w:rPr>
        <w:t xml:space="preserve">Article </w:t>
      </w:r>
      <w:r>
        <w:rPr>
          <w:rStyle w:val="Titre4Car"/>
        </w:rPr>
        <w:t>31</w:t>
      </w:r>
      <w:r w:rsidRPr="00367B7E">
        <w:rPr>
          <w:rStyle w:val="Titre4Car"/>
        </w:rPr>
        <w:t>.</w:t>
      </w:r>
      <w:r>
        <w:rPr>
          <w:rStyle w:val="Titre4Car"/>
        </w:rPr>
        <w:t>05</w:t>
      </w:r>
      <w:r>
        <w:t xml:space="preserve"> : </w:t>
      </w:r>
      <w:r w:rsidRPr="008348F6">
        <w:t xml:space="preserve">Dans le but d’éviter toute entrave aux activités de l’association de </w:t>
      </w:r>
      <w:r w:rsidR="00C61E98">
        <w:t xml:space="preserve">personnes </w:t>
      </w:r>
      <w:r w:rsidRPr="008348F6">
        <w:t>salarié</w:t>
      </w:r>
      <w:r w:rsidR="00C61E98">
        <w:t>e</w:t>
      </w:r>
      <w:r w:rsidRPr="008348F6">
        <w:t>s et dans le but d’éviter tout exercice de mesures discriminatoires à l’endroit de</w:t>
      </w:r>
      <w:r w:rsidR="003F3659">
        <w:t>s personnes</w:t>
      </w:r>
      <w:r w:rsidR="001A01FE">
        <w:t xml:space="preserve"> </w:t>
      </w:r>
      <w:r w:rsidRPr="008348F6">
        <w:t>salarié</w:t>
      </w:r>
      <w:r w:rsidR="003F3659">
        <w:t>es</w:t>
      </w:r>
      <w:r w:rsidRPr="008348F6">
        <w:t xml:space="preserve"> demandant à être libéré</w:t>
      </w:r>
      <w:r w:rsidR="003F3659">
        <w:t>es</w:t>
      </w:r>
      <w:r w:rsidRPr="008348F6">
        <w:t xml:space="preserve"> syndicalement, nous proposons de ne pas reconduire cet article.</w:t>
      </w:r>
      <w:r>
        <w:t xml:space="preserve"> </w:t>
      </w:r>
    </w:p>
    <w:p w14:paraId="6AB38570" w14:textId="382A2898" w:rsidR="004E6287" w:rsidRDefault="004E6287" w:rsidP="002A3141">
      <w:pPr>
        <w:spacing w:after="0" w:line="240" w:lineRule="auto"/>
        <w:jc w:val="both"/>
      </w:pPr>
    </w:p>
    <w:p w14:paraId="44641906" w14:textId="5F7C780C" w:rsidR="00915B97" w:rsidRDefault="00915B97" w:rsidP="002A3141">
      <w:pPr>
        <w:spacing w:after="0" w:line="240" w:lineRule="auto"/>
        <w:jc w:val="both"/>
      </w:pPr>
      <w:r w:rsidRPr="00367B7E">
        <w:rPr>
          <w:rStyle w:val="Titre4Car"/>
        </w:rPr>
        <w:t xml:space="preserve">Article </w:t>
      </w:r>
      <w:r>
        <w:rPr>
          <w:rStyle w:val="Titre4Car"/>
        </w:rPr>
        <w:t>31</w:t>
      </w:r>
      <w:r w:rsidRPr="00367B7E">
        <w:rPr>
          <w:rStyle w:val="Titre4Car"/>
        </w:rPr>
        <w:t>.</w:t>
      </w:r>
      <w:r>
        <w:rPr>
          <w:rStyle w:val="Titre4Car"/>
        </w:rPr>
        <w:t>0</w:t>
      </w:r>
      <w:r w:rsidR="00391D44">
        <w:rPr>
          <w:rStyle w:val="Titre4Car"/>
        </w:rPr>
        <w:t>6</w:t>
      </w:r>
      <w:r>
        <w:t xml:space="preserve"> : </w:t>
      </w:r>
      <w:r w:rsidRPr="008348F6">
        <w:t>Dans</w:t>
      </w:r>
      <w:r>
        <w:t xml:space="preserve"> le but d’harmoniser les textes à la pratique</w:t>
      </w:r>
      <w:r w:rsidR="003541D0">
        <w:t xml:space="preserve"> de cumul d’heures</w:t>
      </w:r>
      <w:r>
        <w:t xml:space="preserve"> et surtout en considérant que les officiers syndicaux sont parfois </w:t>
      </w:r>
      <w:r w:rsidR="003541D0">
        <w:t>amenés</w:t>
      </w:r>
      <w:r>
        <w:t xml:space="preserve"> à se libérer dans </w:t>
      </w:r>
      <w:r w:rsidR="003541D0">
        <w:t>des délais moindres</w:t>
      </w:r>
      <w:r>
        <w:t xml:space="preserve"> que les trois jours prévus à la </w:t>
      </w:r>
      <w:r w:rsidR="00717489">
        <w:t>c</w:t>
      </w:r>
      <w:r>
        <w:t xml:space="preserve">onvention collective de travail, </w:t>
      </w:r>
      <w:r w:rsidR="003541D0">
        <w:t xml:space="preserve">nous proposons que le Syndicat informe la </w:t>
      </w:r>
      <w:r w:rsidR="00DC57A7">
        <w:t>v</w:t>
      </w:r>
      <w:r w:rsidR="003541D0">
        <w:t xml:space="preserve">ice-rectrice ou le </w:t>
      </w:r>
      <w:r w:rsidR="00DC57A7">
        <w:t>v</w:t>
      </w:r>
      <w:r w:rsidR="003541D0">
        <w:t xml:space="preserve">ice-recteur des heures de libération, dans la mesure du possible, trois (3) jours ouvrables avant la date effective de celle-ci. </w:t>
      </w:r>
    </w:p>
    <w:p w14:paraId="391D580D" w14:textId="206999A9" w:rsidR="00915B97" w:rsidRDefault="00915B97" w:rsidP="002A3141">
      <w:pPr>
        <w:spacing w:after="0" w:line="240" w:lineRule="auto"/>
        <w:jc w:val="both"/>
      </w:pPr>
    </w:p>
    <w:p w14:paraId="0E389F2C" w14:textId="0E984896" w:rsidR="00915B97" w:rsidRDefault="00391D44" w:rsidP="002A3141">
      <w:pPr>
        <w:spacing w:after="0" w:line="240" w:lineRule="auto"/>
        <w:jc w:val="both"/>
      </w:pPr>
      <w:r w:rsidRPr="00367B7E">
        <w:rPr>
          <w:rStyle w:val="Titre4Car"/>
        </w:rPr>
        <w:t xml:space="preserve">Article </w:t>
      </w:r>
      <w:r>
        <w:rPr>
          <w:rStyle w:val="Titre4Car"/>
        </w:rPr>
        <w:t>31</w:t>
      </w:r>
      <w:r w:rsidRPr="00367B7E">
        <w:rPr>
          <w:rStyle w:val="Titre4Car"/>
        </w:rPr>
        <w:t>.</w:t>
      </w:r>
      <w:r>
        <w:rPr>
          <w:rStyle w:val="Titre4Car"/>
        </w:rPr>
        <w:t>07</w:t>
      </w:r>
      <w:r>
        <w:t xml:space="preserve"> : Dans le but d’éviter toute entrave aux activités de l’association de </w:t>
      </w:r>
      <w:r w:rsidR="00C61E98">
        <w:t xml:space="preserve">personnes </w:t>
      </w:r>
      <w:r>
        <w:t>salarié</w:t>
      </w:r>
      <w:r w:rsidR="00C61E98">
        <w:t>e</w:t>
      </w:r>
      <w:r>
        <w:t>s et dans le but d’éviter tout exercice de mesures discriminatoires à l’endroit de</w:t>
      </w:r>
      <w:r w:rsidR="003C2188">
        <w:t>s personnes</w:t>
      </w:r>
      <w:r>
        <w:t xml:space="preserve"> salarié</w:t>
      </w:r>
      <w:r w:rsidR="003C2188">
        <w:t>es</w:t>
      </w:r>
      <w:r>
        <w:t xml:space="preserve"> demandant à être libéré</w:t>
      </w:r>
      <w:r w:rsidR="003C2188">
        <w:t>es</w:t>
      </w:r>
      <w:r>
        <w:t xml:space="preserve"> syndicalement, nous proposons de ne pas reconduire cet article.</w:t>
      </w:r>
    </w:p>
    <w:p w14:paraId="626F3CEA" w14:textId="77777777" w:rsidR="00391D44" w:rsidRDefault="00391D44" w:rsidP="002A3141">
      <w:pPr>
        <w:spacing w:after="0" w:line="240" w:lineRule="auto"/>
        <w:jc w:val="both"/>
      </w:pPr>
    </w:p>
    <w:p w14:paraId="10662E79" w14:textId="6CC38E9E" w:rsidR="004E6287" w:rsidRDefault="004E6287" w:rsidP="002A3141">
      <w:pPr>
        <w:pStyle w:val="Titre3"/>
        <w:jc w:val="both"/>
      </w:pPr>
      <w:bookmarkStart w:id="37" w:name="_Toc127895452"/>
      <w:r>
        <w:t>Chapitre 32 : Échange de renseignements</w:t>
      </w:r>
      <w:bookmarkEnd w:id="37"/>
      <w:r>
        <w:t xml:space="preserve">  </w:t>
      </w:r>
    </w:p>
    <w:p w14:paraId="480FC7AF" w14:textId="77777777" w:rsidR="00391D44" w:rsidRPr="00CB3D87" w:rsidRDefault="00391D44" w:rsidP="002A3141">
      <w:pPr>
        <w:spacing w:after="0" w:line="240" w:lineRule="auto"/>
        <w:jc w:val="both"/>
      </w:pPr>
    </w:p>
    <w:p w14:paraId="0250C09D" w14:textId="29AB705B" w:rsidR="004E6287" w:rsidRDefault="004E6287" w:rsidP="002A3141">
      <w:pPr>
        <w:spacing w:after="0" w:line="240" w:lineRule="auto"/>
        <w:jc w:val="both"/>
      </w:pPr>
      <w:r w:rsidRPr="00367B7E">
        <w:rPr>
          <w:rStyle w:val="Titre4Car"/>
        </w:rPr>
        <w:t xml:space="preserve">Article </w:t>
      </w:r>
      <w:r>
        <w:rPr>
          <w:rStyle w:val="Titre4Car"/>
        </w:rPr>
        <w:t>3</w:t>
      </w:r>
      <w:r w:rsidR="00F84EC1">
        <w:rPr>
          <w:rStyle w:val="Titre4Car"/>
        </w:rPr>
        <w:t>2</w:t>
      </w:r>
      <w:r w:rsidRPr="00367B7E">
        <w:rPr>
          <w:rStyle w:val="Titre4Car"/>
        </w:rPr>
        <w:t>.</w:t>
      </w:r>
      <w:r>
        <w:rPr>
          <w:rStyle w:val="Titre4Car"/>
        </w:rPr>
        <w:t>05</w:t>
      </w:r>
      <w:r>
        <w:t xml:space="preserve"> : </w:t>
      </w:r>
      <w:r w:rsidR="00CC1DE9">
        <w:rPr>
          <w:rFonts w:cstheme="minorHAnsi"/>
        </w:rPr>
        <w:t xml:space="preserve">Dans le but d’entretenir des échanges honnêtes entre les parties, nous suggérons que le Syndicat reçoive systématiquement les communications de l'Employeur destinées à des PPR visés par le certificat d’accréditation sans que celles-ci soient limitées aux communiqués du VRRHF. </w:t>
      </w:r>
    </w:p>
    <w:p w14:paraId="086DEC5B" w14:textId="7C111FB8" w:rsidR="004E6287" w:rsidRDefault="004E6287" w:rsidP="002A3141">
      <w:pPr>
        <w:spacing w:after="0" w:line="240" w:lineRule="auto"/>
        <w:jc w:val="both"/>
      </w:pPr>
    </w:p>
    <w:p w14:paraId="17A20E07" w14:textId="77777777" w:rsidR="004E6287" w:rsidRDefault="004E6287" w:rsidP="002A3141">
      <w:pPr>
        <w:pStyle w:val="Titre4"/>
        <w:jc w:val="both"/>
      </w:pPr>
      <w:r>
        <w:t>Nouvel article :</w:t>
      </w:r>
    </w:p>
    <w:p w14:paraId="37FACCAE" w14:textId="3F00E60E" w:rsidR="004E6287" w:rsidRDefault="004E6287" w:rsidP="002A3141">
      <w:pPr>
        <w:spacing w:after="0" w:line="240" w:lineRule="auto"/>
        <w:jc w:val="both"/>
      </w:pPr>
    </w:p>
    <w:p w14:paraId="106583B5" w14:textId="3F738B83" w:rsidR="004E6287" w:rsidRDefault="00D42D4C" w:rsidP="002A3141">
      <w:pPr>
        <w:pStyle w:val="Paragraphedeliste"/>
        <w:numPr>
          <w:ilvl w:val="0"/>
          <w:numId w:val="23"/>
        </w:numPr>
        <w:spacing w:after="0" w:line="240" w:lineRule="auto"/>
        <w:jc w:val="both"/>
      </w:pPr>
      <w:r>
        <w:t xml:space="preserve">[32.0A] </w:t>
      </w:r>
      <w:r w:rsidR="00526130">
        <w:t>Dans le but d’assurer une certaine efficacité dans la transmission d’informations entre l’Employeur et le Syndicat, nous souhaitons que l’Employeur transmette l’information prévue à l’article 32.05 aux adresses électroniques demandées par le Syndicat.</w:t>
      </w:r>
    </w:p>
    <w:p w14:paraId="1BC05FAF" w14:textId="3E238FBF" w:rsidR="00A91895" w:rsidRDefault="00A91895" w:rsidP="002A3141">
      <w:pPr>
        <w:spacing w:after="0" w:line="240" w:lineRule="auto"/>
        <w:jc w:val="both"/>
      </w:pPr>
    </w:p>
    <w:p w14:paraId="263819A0" w14:textId="2FB3C2FF" w:rsidR="00A91895" w:rsidRDefault="00A91895" w:rsidP="007416D8">
      <w:pPr>
        <w:pStyle w:val="Titre2"/>
      </w:pPr>
      <w:bookmarkStart w:id="38" w:name="_Toc127895453"/>
      <w:proofErr w:type="gramStart"/>
      <w:r>
        <w:lastRenderedPageBreak/>
        <w:t>Partie VII</w:t>
      </w:r>
      <w:proofErr w:type="gramEnd"/>
      <w:r>
        <w:t> : Durée de la convention</w:t>
      </w:r>
      <w:bookmarkEnd w:id="38"/>
      <w:r>
        <w:t xml:space="preserve">  </w:t>
      </w:r>
    </w:p>
    <w:p w14:paraId="458D8DA3" w14:textId="1713B61A" w:rsidR="00A91895" w:rsidRDefault="00A91895" w:rsidP="002A3141">
      <w:pPr>
        <w:pStyle w:val="Titre2"/>
        <w:jc w:val="both"/>
      </w:pPr>
      <w:bookmarkStart w:id="39" w:name="_Toc127895454"/>
      <w:proofErr w:type="gramStart"/>
      <w:r>
        <w:t>Partie VIII</w:t>
      </w:r>
      <w:proofErr w:type="gramEnd"/>
      <w:r>
        <w:t> : Signatures</w:t>
      </w:r>
      <w:bookmarkEnd w:id="39"/>
      <w:r>
        <w:t xml:space="preserve">  </w:t>
      </w:r>
    </w:p>
    <w:p w14:paraId="75E477FB" w14:textId="0A81D469" w:rsidR="00A91895" w:rsidRDefault="00A91895" w:rsidP="002A3141">
      <w:pPr>
        <w:pStyle w:val="Titre2"/>
        <w:jc w:val="both"/>
      </w:pPr>
      <w:bookmarkStart w:id="40" w:name="_Toc127895455"/>
      <w:r>
        <w:t>Partie IX : Annexes</w:t>
      </w:r>
      <w:bookmarkEnd w:id="40"/>
      <w:r>
        <w:t xml:space="preserve"> </w:t>
      </w:r>
    </w:p>
    <w:p w14:paraId="03913D2C" w14:textId="1EFC0B52" w:rsidR="00A91895" w:rsidRDefault="00A91895" w:rsidP="002A3141">
      <w:pPr>
        <w:spacing w:after="0" w:line="240" w:lineRule="auto"/>
        <w:jc w:val="both"/>
      </w:pPr>
    </w:p>
    <w:p w14:paraId="3C0C6D9B" w14:textId="4090D92B" w:rsidR="00252019" w:rsidRDefault="00B46B2A" w:rsidP="002A3141">
      <w:pPr>
        <w:spacing w:after="0" w:line="240" w:lineRule="auto"/>
        <w:jc w:val="both"/>
      </w:pPr>
      <w:r w:rsidRPr="00367B7E">
        <w:rPr>
          <w:rStyle w:val="Titre4Car"/>
        </w:rPr>
        <w:t>A</w:t>
      </w:r>
      <w:r>
        <w:rPr>
          <w:rStyle w:val="Titre4Car"/>
        </w:rPr>
        <w:t>nnexe A</w:t>
      </w:r>
      <w:r>
        <w:t xml:space="preserve"> : Certificat d’accréditation </w:t>
      </w:r>
    </w:p>
    <w:p w14:paraId="0FE81047" w14:textId="54C53C79" w:rsidR="00B46B2A" w:rsidRDefault="00B46B2A" w:rsidP="002A3141">
      <w:pPr>
        <w:spacing w:after="0" w:line="240" w:lineRule="auto"/>
        <w:jc w:val="both"/>
      </w:pPr>
    </w:p>
    <w:p w14:paraId="72201F08" w14:textId="535B077D" w:rsidR="00B46B2A" w:rsidRDefault="00B46B2A" w:rsidP="002A3141">
      <w:pPr>
        <w:spacing w:after="0" w:line="240" w:lineRule="auto"/>
        <w:jc w:val="both"/>
      </w:pPr>
      <w:r w:rsidRPr="00367B7E">
        <w:rPr>
          <w:rStyle w:val="Titre4Car"/>
        </w:rPr>
        <w:t>A</w:t>
      </w:r>
      <w:r>
        <w:rPr>
          <w:rStyle w:val="Titre4Car"/>
        </w:rPr>
        <w:t>nnexe B</w:t>
      </w:r>
      <w:r>
        <w:t xml:space="preserve"> : Montants d’exonération des droits de scolarité </w:t>
      </w:r>
    </w:p>
    <w:p w14:paraId="2DADCF24" w14:textId="04FBA82F" w:rsidR="00FD0D13" w:rsidRDefault="00FD0D13" w:rsidP="002A3141">
      <w:pPr>
        <w:jc w:val="both"/>
      </w:pPr>
      <w:r>
        <w:br w:type="page"/>
      </w:r>
    </w:p>
    <w:p w14:paraId="456FD3F6" w14:textId="77777777" w:rsidR="00B46B2A" w:rsidRDefault="00B46B2A" w:rsidP="00A45038">
      <w:pPr>
        <w:spacing w:after="0" w:line="240" w:lineRule="auto"/>
      </w:pPr>
    </w:p>
    <w:p w14:paraId="3063F3B9" w14:textId="77777777" w:rsidR="001C4479" w:rsidRDefault="00B46B2A" w:rsidP="00B46B2A">
      <w:pPr>
        <w:spacing w:after="0" w:line="240" w:lineRule="auto"/>
      </w:pPr>
      <w:r w:rsidRPr="00367B7E">
        <w:rPr>
          <w:rStyle w:val="Titre4Car"/>
        </w:rPr>
        <w:t>A</w:t>
      </w:r>
      <w:r>
        <w:rPr>
          <w:rStyle w:val="Titre4Car"/>
        </w:rPr>
        <w:t>nnexe C</w:t>
      </w:r>
      <w:r>
        <w:t xml:space="preserve"> : </w:t>
      </w:r>
      <w:r w:rsidR="001C4479">
        <w:t>Échelles salariales</w:t>
      </w:r>
    </w:p>
    <w:p w14:paraId="140055B9" w14:textId="77777777" w:rsidR="001C4479" w:rsidRDefault="001C4479" w:rsidP="00B46B2A">
      <w:pPr>
        <w:spacing w:after="0" w:line="240" w:lineRule="auto"/>
      </w:pPr>
    </w:p>
    <w:tbl>
      <w:tblPr>
        <w:tblW w:w="5140" w:type="dxa"/>
        <w:tblInd w:w="633" w:type="dxa"/>
        <w:tblCellMar>
          <w:left w:w="70" w:type="dxa"/>
          <w:right w:w="70" w:type="dxa"/>
        </w:tblCellMar>
        <w:tblLook w:val="04A0" w:firstRow="1" w:lastRow="0" w:firstColumn="1" w:lastColumn="0" w:noHBand="0" w:noVBand="1"/>
      </w:tblPr>
      <w:tblGrid>
        <w:gridCol w:w="865"/>
        <w:gridCol w:w="1343"/>
        <w:gridCol w:w="1401"/>
        <w:gridCol w:w="1531"/>
      </w:tblGrid>
      <w:tr w:rsidR="001C4479" w:rsidRPr="001C4479" w14:paraId="67896DD1" w14:textId="77777777" w:rsidTr="001C4479">
        <w:trPr>
          <w:trHeight w:val="288"/>
        </w:trPr>
        <w:tc>
          <w:tcPr>
            <w:tcW w:w="5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06FD5" w14:textId="77777777" w:rsidR="00AB3BF7"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Annexe E</w:t>
            </w:r>
          </w:p>
          <w:p w14:paraId="09E3142B" w14:textId="4E7CEF2D"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Échelle des salaires de référence du 2 mai 2022 </w:t>
            </w:r>
          </w:p>
        </w:tc>
      </w:tr>
      <w:tr w:rsidR="001C4479" w:rsidRPr="001C4479" w14:paraId="515A8DDD"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E46CD9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Échelon </w:t>
            </w:r>
          </w:p>
        </w:tc>
        <w:tc>
          <w:tcPr>
            <w:tcW w:w="427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4A959E" w14:textId="77777777" w:rsidR="001C4479" w:rsidRPr="001C4479" w:rsidRDefault="001C4479" w:rsidP="001C4479">
            <w:pPr>
              <w:spacing w:after="0" w:line="240" w:lineRule="auto"/>
              <w:jc w:val="center"/>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r>
      <w:tr w:rsidR="001C4479" w:rsidRPr="001C4479" w14:paraId="0BB0826A"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A012B5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c>
          <w:tcPr>
            <w:tcW w:w="1343" w:type="dxa"/>
            <w:tcBorders>
              <w:top w:val="nil"/>
              <w:left w:val="nil"/>
              <w:bottom w:val="single" w:sz="4" w:space="0" w:color="auto"/>
              <w:right w:val="single" w:sz="4" w:space="0" w:color="auto"/>
            </w:tcBorders>
            <w:shd w:val="clear" w:color="auto" w:fill="auto"/>
            <w:noWrap/>
            <w:vAlign w:val="bottom"/>
            <w:hideMark/>
          </w:tcPr>
          <w:p w14:paraId="39E91441" w14:textId="77777777" w:rsidR="001C4479" w:rsidRPr="001C4479" w:rsidRDefault="001C4479" w:rsidP="001C4479">
            <w:pPr>
              <w:spacing w:after="0" w:line="240" w:lineRule="auto"/>
              <w:jc w:val="center"/>
              <w:rPr>
                <w:rFonts w:ascii="Calibri" w:eastAsia="Times New Roman" w:hAnsi="Calibri" w:cs="Calibri"/>
                <w:color w:val="000000"/>
                <w:lang w:eastAsia="fr-CA"/>
              </w:rPr>
            </w:pPr>
            <w:r w:rsidRPr="001C4479">
              <w:rPr>
                <w:rFonts w:ascii="Calibri" w:eastAsia="Times New Roman" w:hAnsi="Calibri" w:cs="Calibri"/>
                <w:color w:val="000000"/>
                <w:lang w:eastAsia="fr-CA"/>
              </w:rPr>
              <w:t>APAPUL-4</w:t>
            </w:r>
          </w:p>
        </w:tc>
        <w:tc>
          <w:tcPr>
            <w:tcW w:w="1401" w:type="dxa"/>
            <w:tcBorders>
              <w:top w:val="nil"/>
              <w:left w:val="nil"/>
              <w:bottom w:val="single" w:sz="4" w:space="0" w:color="auto"/>
              <w:right w:val="single" w:sz="4" w:space="0" w:color="auto"/>
            </w:tcBorders>
            <w:shd w:val="clear" w:color="auto" w:fill="auto"/>
            <w:noWrap/>
            <w:vAlign w:val="bottom"/>
            <w:hideMark/>
          </w:tcPr>
          <w:p w14:paraId="3DBAE56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APAPUL-7</w:t>
            </w:r>
          </w:p>
        </w:tc>
        <w:tc>
          <w:tcPr>
            <w:tcW w:w="1531" w:type="dxa"/>
            <w:tcBorders>
              <w:top w:val="nil"/>
              <w:left w:val="nil"/>
              <w:bottom w:val="single" w:sz="4" w:space="0" w:color="auto"/>
              <w:right w:val="single" w:sz="4" w:space="0" w:color="auto"/>
            </w:tcBorders>
            <w:shd w:val="clear" w:color="auto" w:fill="auto"/>
            <w:noWrap/>
            <w:vAlign w:val="bottom"/>
            <w:hideMark/>
          </w:tcPr>
          <w:p w14:paraId="4600119D"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APAPUL-9</w:t>
            </w:r>
          </w:p>
        </w:tc>
      </w:tr>
      <w:tr w:rsidR="001C4479" w:rsidRPr="001C4479" w14:paraId="6121D0D8"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D87CFD6"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c>
          <w:tcPr>
            <w:tcW w:w="1343" w:type="dxa"/>
            <w:tcBorders>
              <w:top w:val="nil"/>
              <w:left w:val="nil"/>
              <w:bottom w:val="single" w:sz="4" w:space="0" w:color="auto"/>
              <w:right w:val="single" w:sz="4" w:space="0" w:color="auto"/>
            </w:tcBorders>
            <w:shd w:val="clear" w:color="auto" w:fill="auto"/>
            <w:noWrap/>
            <w:vAlign w:val="bottom"/>
            <w:hideMark/>
          </w:tcPr>
          <w:p w14:paraId="2E3D087B" w14:textId="77777777" w:rsidR="001C4479" w:rsidRPr="001C4479" w:rsidRDefault="001C4479" w:rsidP="001C4479">
            <w:pPr>
              <w:spacing w:after="0" w:line="240" w:lineRule="auto"/>
              <w:jc w:val="center"/>
              <w:rPr>
                <w:rFonts w:ascii="Calibri" w:eastAsia="Times New Roman" w:hAnsi="Calibri" w:cs="Calibri"/>
                <w:color w:val="000000"/>
                <w:lang w:eastAsia="fr-CA"/>
              </w:rPr>
            </w:pPr>
            <w:r w:rsidRPr="001C4479">
              <w:rPr>
                <w:rFonts w:ascii="Calibri" w:eastAsia="Times New Roman" w:hAnsi="Calibri" w:cs="Calibri"/>
                <w:color w:val="000000"/>
                <w:lang w:eastAsia="fr-CA"/>
              </w:rPr>
              <w:t>PPR-I</w:t>
            </w:r>
          </w:p>
        </w:tc>
        <w:tc>
          <w:tcPr>
            <w:tcW w:w="1401" w:type="dxa"/>
            <w:tcBorders>
              <w:top w:val="nil"/>
              <w:left w:val="nil"/>
              <w:bottom w:val="single" w:sz="4" w:space="0" w:color="auto"/>
              <w:right w:val="single" w:sz="4" w:space="0" w:color="auto"/>
            </w:tcBorders>
            <w:shd w:val="clear" w:color="auto" w:fill="auto"/>
            <w:noWrap/>
            <w:vAlign w:val="bottom"/>
            <w:hideMark/>
          </w:tcPr>
          <w:p w14:paraId="767B11F3" w14:textId="77777777" w:rsidR="001C4479" w:rsidRPr="001C4479" w:rsidRDefault="001C4479" w:rsidP="001C4479">
            <w:pPr>
              <w:spacing w:after="0" w:line="240" w:lineRule="auto"/>
              <w:jc w:val="center"/>
              <w:rPr>
                <w:rFonts w:ascii="Calibri" w:eastAsia="Times New Roman" w:hAnsi="Calibri" w:cs="Calibri"/>
                <w:color w:val="000000"/>
                <w:lang w:eastAsia="fr-CA"/>
              </w:rPr>
            </w:pPr>
            <w:r w:rsidRPr="001C4479">
              <w:rPr>
                <w:rFonts w:ascii="Calibri" w:eastAsia="Times New Roman" w:hAnsi="Calibri" w:cs="Calibri"/>
                <w:color w:val="000000"/>
                <w:lang w:eastAsia="fr-CA"/>
              </w:rPr>
              <w:t>PPR-II</w:t>
            </w:r>
          </w:p>
        </w:tc>
        <w:tc>
          <w:tcPr>
            <w:tcW w:w="1531" w:type="dxa"/>
            <w:tcBorders>
              <w:top w:val="nil"/>
              <w:left w:val="nil"/>
              <w:bottom w:val="single" w:sz="4" w:space="0" w:color="auto"/>
              <w:right w:val="single" w:sz="4" w:space="0" w:color="auto"/>
            </w:tcBorders>
            <w:shd w:val="clear" w:color="auto" w:fill="auto"/>
            <w:noWrap/>
            <w:vAlign w:val="bottom"/>
            <w:hideMark/>
          </w:tcPr>
          <w:p w14:paraId="6A6C8B1D" w14:textId="77777777" w:rsidR="001C4479" w:rsidRPr="001C4479" w:rsidRDefault="001C4479" w:rsidP="001C4479">
            <w:pPr>
              <w:spacing w:after="0" w:line="240" w:lineRule="auto"/>
              <w:jc w:val="center"/>
              <w:rPr>
                <w:rFonts w:ascii="Calibri" w:eastAsia="Times New Roman" w:hAnsi="Calibri" w:cs="Calibri"/>
                <w:color w:val="000000"/>
                <w:lang w:eastAsia="fr-CA"/>
              </w:rPr>
            </w:pPr>
            <w:r w:rsidRPr="001C4479">
              <w:rPr>
                <w:rFonts w:ascii="Calibri" w:eastAsia="Times New Roman" w:hAnsi="Calibri" w:cs="Calibri"/>
                <w:color w:val="000000"/>
                <w:lang w:eastAsia="fr-CA"/>
              </w:rPr>
              <w:t>PPR-III</w:t>
            </w:r>
          </w:p>
        </w:tc>
      </w:tr>
      <w:tr w:rsidR="001C4479" w:rsidRPr="001C4479" w14:paraId="3ED56F96"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955CB3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D</w:t>
            </w:r>
          </w:p>
        </w:tc>
        <w:tc>
          <w:tcPr>
            <w:tcW w:w="1343" w:type="dxa"/>
            <w:tcBorders>
              <w:top w:val="nil"/>
              <w:left w:val="nil"/>
              <w:bottom w:val="single" w:sz="4" w:space="0" w:color="auto"/>
              <w:right w:val="single" w:sz="4" w:space="0" w:color="auto"/>
            </w:tcBorders>
            <w:shd w:val="clear" w:color="auto" w:fill="auto"/>
            <w:noWrap/>
            <w:vAlign w:val="bottom"/>
            <w:hideMark/>
          </w:tcPr>
          <w:p w14:paraId="1B626B5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49 </w:t>
            </w:r>
            <w:proofErr w:type="gramStart"/>
            <w:r w:rsidRPr="001C4479">
              <w:rPr>
                <w:rFonts w:ascii="Calibri" w:eastAsia="Times New Roman" w:hAnsi="Calibri" w:cs="Calibri"/>
                <w:color w:val="000000"/>
                <w:lang w:eastAsia="fr-CA"/>
              </w:rPr>
              <w:t>138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29BC47A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56 </w:t>
            </w:r>
            <w:proofErr w:type="gramStart"/>
            <w:r w:rsidRPr="001C4479">
              <w:rPr>
                <w:rFonts w:ascii="Calibri" w:eastAsia="Times New Roman" w:hAnsi="Calibri" w:cs="Calibri"/>
                <w:color w:val="000000"/>
                <w:lang w:eastAsia="fr-CA"/>
              </w:rPr>
              <w:t>807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3715150D"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61 </w:t>
            </w:r>
            <w:proofErr w:type="gramStart"/>
            <w:r w:rsidRPr="001C4479">
              <w:rPr>
                <w:rFonts w:ascii="Calibri" w:eastAsia="Times New Roman" w:hAnsi="Calibri" w:cs="Calibri"/>
                <w:color w:val="000000"/>
                <w:lang w:eastAsia="fr-CA"/>
              </w:rPr>
              <w:t>357  $</w:t>
            </w:r>
            <w:proofErr w:type="gramEnd"/>
            <w:r w:rsidRPr="001C4479">
              <w:rPr>
                <w:rFonts w:ascii="Calibri" w:eastAsia="Times New Roman" w:hAnsi="Calibri" w:cs="Calibri"/>
                <w:color w:val="000000"/>
                <w:lang w:eastAsia="fr-CA"/>
              </w:rPr>
              <w:t xml:space="preserve"> </w:t>
            </w:r>
          </w:p>
        </w:tc>
      </w:tr>
      <w:tr w:rsidR="001C4479" w:rsidRPr="001C4479" w14:paraId="701411A9"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D269B7F"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C</w:t>
            </w:r>
          </w:p>
        </w:tc>
        <w:tc>
          <w:tcPr>
            <w:tcW w:w="1343" w:type="dxa"/>
            <w:tcBorders>
              <w:top w:val="nil"/>
              <w:left w:val="nil"/>
              <w:bottom w:val="single" w:sz="4" w:space="0" w:color="auto"/>
              <w:right w:val="single" w:sz="4" w:space="0" w:color="auto"/>
            </w:tcBorders>
            <w:shd w:val="clear" w:color="auto" w:fill="auto"/>
            <w:noWrap/>
            <w:vAlign w:val="bottom"/>
            <w:hideMark/>
          </w:tcPr>
          <w:p w14:paraId="6D280DF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50 </w:t>
            </w:r>
            <w:proofErr w:type="gramStart"/>
            <w:r w:rsidRPr="001C4479">
              <w:rPr>
                <w:rFonts w:ascii="Calibri" w:eastAsia="Times New Roman" w:hAnsi="Calibri" w:cs="Calibri"/>
                <w:color w:val="000000"/>
                <w:lang w:eastAsia="fr-CA"/>
              </w:rPr>
              <w:t>710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34AD54E3"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58 </w:t>
            </w:r>
            <w:proofErr w:type="gramStart"/>
            <w:r w:rsidRPr="001C4479">
              <w:rPr>
                <w:rFonts w:ascii="Calibri" w:eastAsia="Times New Roman" w:hAnsi="Calibri" w:cs="Calibri"/>
                <w:color w:val="000000"/>
                <w:lang w:eastAsia="fr-CA"/>
              </w:rPr>
              <w:t>625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789E684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63 </w:t>
            </w:r>
            <w:proofErr w:type="gramStart"/>
            <w:r w:rsidRPr="001C4479">
              <w:rPr>
                <w:rFonts w:ascii="Calibri" w:eastAsia="Times New Roman" w:hAnsi="Calibri" w:cs="Calibri"/>
                <w:color w:val="000000"/>
                <w:lang w:eastAsia="fr-CA"/>
              </w:rPr>
              <w:t>320  $</w:t>
            </w:r>
            <w:proofErr w:type="gramEnd"/>
            <w:r w:rsidRPr="001C4479">
              <w:rPr>
                <w:rFonts w:ascii="Calibri" w:eastAsia="Times New Roman" w:hAnsi="Calibri" w:cs="Calibri"/>
                <w:color w:val="000000"/>
                <w:lang w:eastAsia="fr-CA"/>
              </w:rPr>
              <w:t xml:space="preserve"> </w:t>
            </w:r>
          </w:p>
        </w:tc>
      </w:tr>
      <w:tr w:rsidR="001C4479" w:rsidRPr="001C4479" w14:paraId="64BA0D29"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CF66985"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B</w:t>
            </w:r>
          </w:p>
        </w:tc>
        <w:tc>
          <w:tcPr>
            <w:tcW w:w="1343" w:type="dxa"/>
            <w:tcBorders>
              <w:top w:val="nil"/>
              <w:left w:val="nil"/>
              <w:bottom w:val="single" w:sz="4" w:space="0" w:color="auto"/>
              <w:right w:val="single" w:sz="4" w:space="0" w:color="auto"/>
            </w:tcBorders>
            <w:shd w:val="clear" w:color="auto" w:fill="auto"/>
            <w:noWrap/>
            <w:vAlign w:val="bottom"/>
            <w:hideMark/>
          </w:tcPr>
          <w:p w14:paraId="243AE72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52 </w:t>
            </w:r>
            <w:proofErr w:type="gramStart"/>
            <w:r w:rsidRPr="001C4479">
              <w:rPr>
                <w:rFonts w:ascii="Calibri" w:eastAsia="Times New Roman" w:hAnsi="Calibri" w:cs="Calibri"/>
                <w:color w:val="000000"/>
                <w:lang w:eastAsia="fr-CA"/>
              </w:rPr>
              <w:t>333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02C2F38E"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60 </w:t>
            </w:r>
            <w:proofErr w:type="gramStart"/>
            <w:r w:rsidRPr="001C4479">
              <w:rPr>
                <w:rFonts w:ascii="Calibri" w:eastAsia="Times New Roman" w:hAnsi="Calibri" w:cs="Calibri"/>
                <w:color w:val="000000"/>
                <w:lang w:eastAsia="fr-CA"/>
              </w:rPr>
              <w:t>501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0C06320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65 </w:t>
            </w:r>
            <w:proofErr w:type="gramStart"/>
            <w:r w:rsidRPr="001C4479">
              <w:rPr>
                <w:rFonts w:ascii="Calibri" w:eastAsia="Times New Roman" w:hAnsi="Calibri" w:cs="Calibri"/>
                <w:color w:val="000000"/>
                <w:lang w:eastAsia="fr-CA"/>
              </w:rPr>
              <w:t>346  $</w:t>
            </w:r>
            <w:proofErr w:type="gramEnd"/>
            <w:r w:rsidRPr="001C4479">
              <w:rPr>
                <w:rFonts w:ascii="Calibri" w:eastAsia="Times New Roman" w:hAnsi="Calibri" w:cs="Calibri"/>
                <w:color w:val="000000"/>
                <w:lang w:eastAsia="fr-CA"/>
              </w:rPr>
              <w:t xml:space="preserve"> </w:t>
            </w:r>
          </w:p>
        </w:tc>
      </w:tr>
      <w:tr w:rsidR="001C4479" w:rsidRPr="001C4479" w14:paraId="3DE5680A"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097CDD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A</w:t>
            </w:r>
          </w:p>
        </w:tc>
        <w:tc>
          <w:tcPr>
            <w:tcW w:w="1343" w:type="dxa"/>
            <w:tcBorders>
              <w:top w:val="nil"/>
              <w:left w:val="nil"/>
              <w:bottom w:val="single" w:sz="4" w:space="0" w:color="auto"/>
              <w:right w:val="single" w:sz="4" w:space="0" w:color="auto"/>
            </w:tcBorders>
            <w:shd w:val="clear" w:color="auto" w:fill="auto"/>
            <w:noWrap/>
            <w:vAlign w:val="bottom"/>
            <w:hideMark/>
          </w:tcPr>
          <w:p w14:paraId="6AC016CE"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54 </w:t>
            </w:r>
            <w:proofErr w:type="gramStart"/>
            <w:r w:rsidRPr="001C4479">
              <w:rPr>
                <w:rFonts w:ascii="Calibri" w:eastAsia="Times New Roman" w:hAnsi="Calibri" w:cs="Calibri"/>
                <w:color w:val="000000"/>
                <w:lang w:eastAsia="fr-CA"/>
              </w:rPr>
              <w:t>008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6637C00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62 </w:t>
            </w:r>
            <w:proofErr w:type="gramStart"/>
            <w:r w:rsidRPr="001C4479">
              <w:rPr>
                <w:rFonts w:ascii="Calibri" w:eastAsia="Times New Roman" w:hAnsi="Calibri" w:cs="Calibri"/>
                <w:color w:val="000000"/>
                <w:lang w:eastAsia="fr-CA"/>
              </w:rPr>
              <w:t>437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03CF2C5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67 </w:t>
            </w:r>
            <w:proofErr w:type="gramStart"/>
            <w:r w:rsidRPr="001C4479">
              <w:rPr>
                <w:rFonts w:ascii="Calibri" w:eastAsia="Times New Roman" w:hAnsi="Calibri" w:cs="Calibri"/>
                <w:color w:val="000000"/>
                <w:lang w:eastAsia="fr-CA"/>
              </w:rPr>
              <w:t>437  $</w:t>
            </w:r>
            <w:proofErr w:type="gramEnd"/>
            <w:r w:rsidRPr="001C4479">
              <w:rPr>
                <w:rFonts w:ascii="Calibri" w:eastAsia="Times New Roman" w:hAnsi="Calibri" w:cs="Calibri"/>
                <w:color w:val="000000"/>
                <w:lang w:eastAsia="fr-CA"/>
              </w:rPr>
              <w:t xml:space="preserve"> </w:t>
            </w:r>
          </w:p>
        </w:tc>
      </w:tr>
      <w:tr w:rsidR="001C4479" w:rsidRPr="001C4479" w14:paraId="2008FBFD"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4D51E5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c>
          <w:tcPr>
            <w:tcW w:w="1343" w:type="dxa"/>
            <w:tcBorders>
              <w:top w:val="nil"/>
              <w:left w:val="nil"/>
              <w:bottom w:val="single" w:sz="4" w:space="0" w:color="auto"/>
              <w:right w:val="single" w:sz="4" w:space="0" w:color="auto"/>
            </w:tcBorders>
            <w:shd w:val="clear" w:color="auto" w:fill="auto"/>
            <w:noWrap/>
            <w:vAlign w:val="bottom"/>
            <w:hideMark/>
          </w:tcPr>
          <w:p w14:paraId="1EF93610"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c>
          <w:tcPr>
            <w:tcW w:w="1401" w:type="dxa"/>
            <w:tcBorders>
              <w:top w:val="nil"/>
              <w:left w:val="nil"/>
              <w:bottom w:val="single" w:sz="4" w:space="0" w:color="auto"/>
              <w:right w:val="single" w:sz="4" w:space="0" w:color="auto"/>
            </w:tcBorders>
            <w:shd w:val="clear" w:color="auto" w:fill="auto"/>
            <w:noWrap/>
            <w:vAlign w:val="bottom"/>
            <w:hideMark/>
          </w:tcPr>
          <w:p w14:paraId="599BCA7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c>
          <w:tcPr>
            <w:tcW w:w="1531" w:type="dxa"/>
            <w:tcBorders>
              <w:top w:val="nil"/>
              <w:left w:val="nil"/>
              <w:bottom w:val="single" w:sz="4" w:space="0" w:color="auto"/>
              <w:right w:val="single" w:sz="4" w:space="0" w:color="auto"/>
            </w:tcBorders>
            <w:shd w:val="clear" w:color="auto" w:fill="auto"/>
            <w:noWrap/>
            <w:vAlign w:val="bottom"/>
            <w:hideMark/>
          </w:tcPr>
          <w:p w14:paraId="48B34272"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w:t>
            </w:r>
          </w:p>
        </w:tc>
      </w:tr>
      <w:tr w:rsidR="001C4479" w:rsidRPr="001C4479" w14:paraId="4FF2F8DD"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3B7D3F5"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w:t>
            </w:r>
          </w:p>
        </w:tc>
        <w:tc>
          <w:tcPr>
            <w:tcW w:w="1343" w:type="dxa"/>
            <w:tcBorders>
              <w:top w:val="nil"/>
              <w:left w:val="nil"/>
              <w:bottom w:val="single" w:sz="4" w:space="0" w:color="auto"/>
              <w:right w:val="single" w:sz="4" w:space="0" w:color="auto"/>
            </w:tcBorders>
            <w:shd w:val="clear" w:color="auto" w:fill="auto"/>
            <w:noWrap/>
            <w:vAlign w:val="bottom"/>
            <w:hideMark/>
          </w:tcPr>
          <w:p w14:paraId="0E4B169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55 </w:t>
            </w:r>
            <w:proofErr w:type="gramStart"/>
            <w:r w:rsidRPr="001C4479">
              <w:rPr>
                <w:rFonts w:ascii="Calibri" w:eastAsia="Times New Roman" w:hAnsi="Calibri" w:cs="Calibri"/>
                <w:color w:val="000000"/>
                <w:lang w:eastAsia="fr-CA"/>
              </w:rPr>
              <w:t>736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71ADE48F"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64 </w:t>
            </w:r>
            <w:proofErr w:type="gramStart"/>
            <w:r w:rsidRPr="001C4479">
              <w:rPr>
                <w:rFonts w:ascii="Calibri" w:eastAsia="Times New Roman" w:hAnsi="Calibri" w:cs="Calibri"/>
                <w:color w:val="000000"/>
                <w:lang w:eastAsia="fr-CA"/>
              </w:rPr>
              <w:t>435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3726360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69 </w:t>
            </w:r>
            <w:proofErr w:type="gramStart"/>
            <w:r w:rsidRPr="001C4479">
              <w:rPr>
                <w:rFonts w:ascii="Calibri" w:eastAsia="Times New Roman" w:hAnsi="Calibri" w:cs="Calibri"/>
                <w:color w:val="000000"/>
                <w:lang w:eastAsia="fr-CA"/>
              </w:rPr>
              <w:t>595  $</w:t>
            </w:r>
            <w:proofErr w:type="gramEnd"/>
            <w:r w:rsidRPr="001C4479">
              <w:rPr>
                <w:rFonts w:ascii="Calibri" w:eastAsia="Times New Roman" w:hAnsi="Calibri" w:cs="Calibri"/>
                <w:color w:val="000000"/>
                <w:lang w:eastAsia="fr-CA"/>
              </w:rPr>
              <w:t xml:space="preserve"> </w:t>
            </w:r>
          </w:p>
        </w:tc>
      </w:tr>
      <w:tr w:rsidR="001C4479" w:rsidRPr="001C4479" w14:paraId="7BDC97AD"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37422614"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2</w:t>
            </w:r>
          </w:p>
        </w:tc>
        <w:tc>
          <w:tcPr>
            <w:tcW w:w="1343" w:type="dxa"/>
            <w:tcBorders>
              <w:top w:val="nil"/>
              <w:left w:val="nil"/>
              <w:bottom w:val="single" w:sz="4" w:space="0" w:color="auto"/>
              <w:right w:val="single" w:sz="4" w:space="0" w:color="auto"/>
            </w:tcBorders>
            <w:shd w:val="clear" w:color="auto" w:fill="auto"/>
            <w:noWrap/>
            <w:vAlign w:val="bottom"/>
            <w:hideMark/>
          </w:tcPr>
          <w:p w14:paraId="7FBBA767"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57 </w:t>
            </w:r>
            <w:proofErr w:type="gramStart"/>
            <w:r w:rsidRPr="001C4479">
              <w:rPr>
                <w:rFonts w:ascii="Calibri" w:eastAsia="Times New Roman" w:hAnsi="Calibri" w:cs="Calibri"/>
                <w:color w:val="000000"/>
                <w:lang w:eastAsia="fr-CA"/>
              </w:rPr>
              <w:t>520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5D1207F6"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66 </w:t>
            </w:r>
            <w:proofErr w:type="gramStart"/>
            <w:r w:rsidRPr="001C4479">
              <w:rPr>
                <w:rFonts w:ascii="Calibri" w:eastAsia="Times New Roman" w:hAnsi="Calibri" w:cs="Calibri"/>
                <w:color w:val="000000"/>
                <w:lang w:eastAsia="fr-CA"/>
              </w:rPr>
              <w:t>497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17C857C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71 </w:t>
            </w:r>
            <w:proofErr w:type="gramStart"/>
            <w:r w:rsidRPr="001C4479">
              <w:rPr>
                <w:rFonts w:ascii="Calibri" w:eastAsia="Times New Roman" w:hAnsi="Calibri" w:cs="Calibri"/>
                <w:color w:val="000000"/>
                <w:lang w:eastAsia="fr-CA"/>
              </w:rPr>
              <w:t>822  $</w:t>
            </w:r>
            <w:proofErr w:type="gramEnd"/>
            <w:r w:rsidRPr="001C4479">
              <w:rPr>
                <w:rFonts w:ascii="Calibri" w:eastAsia="Times New Roman" w:hAnsi="Calibri" w:cs="Calibri"/>
                <w:color w:val="000000"/>
                <w:lang w:eastAsia="fr-CA"/>
              </w:rPr>
              <w:t xml:space="preserve"> </w:t>
            </w:r>
          </w:p>
        </w:tc>
      </w:tr>
      <w:tr w:rsidR="001C4479" w:rsidRPr="001C4479" w14:paraId="505A0C2F"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8B3C9FF"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3</w:t>
            </w:r>
          </w:p>
        </w:tc>
        <w:tc>
          <w:tcPr>
            <w:tcW w:w="1343" w:type="dxa"/>
            <w:tcBorders>
              <w:top w:val="nil"/>
              <w:left w:val="nil"/>
              <w:bottom w:val="single" w:sz="4" w:space="0" w:color="auto"/>
              <w:right w:val="single" w:sz="4" w:space="0" w:color="auto"/>
            </w:tcBorders>
            <w:shd w:val="clear" w:color="auto" w:fill="auto"/>
            <w:noWrap/>
            <w:vAlign w:val="bottom"/>
            <w:hideMark/>
          </w:tcPr>
          <w:p w14:paraId="0459291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59 </w:t>
            </w:r>
            <w:proofErr w:type="gramStart"/>
            <w:r w:rsidRPr="001C4479">
              <w:rPr>
                <w:rFonts w:ascii="Calibri" w:eastAsia="Times New Roman" w:hAnsi="Calibri" w:cs="Calibri"/>
                <w:color w:val="000000"/>
                <w:lang w:eastAsia="fr-CA"/>
              </w:rPr>
              <w:t>360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6B8AD91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68 </w:t>
            </w:r>
            <w:proofErr w:type="gramStart"/>
            <w:r w:rsidRPr="001C4479">
              <w:rPr>
                <w:rFonts w:ascii="Calibri" w:eastAsia="Times New Roman" w:hAnsi="Calibri" w:cs="Calibri"/>
                <w:color w:val="000000"/>
                <w:lang w:eastAsia="fr-CA"/>
              </w:rPr>
              <w:t>625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48B7DB0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74 </w:t>
            </w:r>
            <w:proofErr w:type="gramStart"/>
            <w:r w:rsidRPr="001C4479">
              <w:rPr>
                <w:rFonts w:ascii="Calibri" w:eastAsia="Times New Roman" w:hAnsi="Calibri" w:cs="Calibri"/>
                <w:color w:val="000000"/>
                <w:lang w:eastAsia="fr-CA"/>
              </w:rPr>
              <w:t>121  $</w:t>
            </w:r>
            <w:proofErr w:type="gramEnd"/>
            <w:r w:rsidRPr="001C4479">
              <w:rPr>
                <w:rFonts w:ascii="Calibri" w:eastAsia="Times New Roman" w:hAnsi="Calibri" w:cs="Calibri"/>
                <w:color w:val="000000"/>
                <w:lang w:eastAsia="fr-CA"/>
              </w:rPr>
              <w:t xml:space="preserve"> </w:t>
            </w:r>
          </w:p>
        </w:tc>
      </w:tr>
      <w:tr w:rsidR="001C4479" w:rsidRPr="001C4479" w14:paraId="4913A817"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99237D9"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4</w:t>
            </w:r>
          </w:p>
        </w:tc>
        <w:tc>
          <w:tcPr>
            <w:tcW w:w="1343" w:type="dxa"/>
            <w:tcBorders>
              <w:top w:val="nil"/>
              <w:left w:val="nil"/>
              <w:bottom w:val="single" w:sz="4" w:space="0" w:color="auto"/>
              <w:right w:val="single" w:sz="4" w:space="0" w:color="auto"/>
            </w:tcBorders>
            <w:shd w:val="clear" w:color="auto" w:fill="auto"/>
            <w:noWrap/>
            <w:vAlign w:val="bottom"/>
            <w:hideMark/>
          </w:tcPr>
          <w:p w14:paraId="69755253"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61 </w:t>
            </w:r>
            <w:proofErr w:type="gramStart"/>
            <w:r w:rsidRPr="001C4479">
              <w:rPr>
                <w:rFonts w:ascii="Calibri" w:eastAsia="Times New Roman" w:hAnsi="Calibri" w:cs="Calibri"/>
                <w:color w:val="000000"/>
                <w:lang w:eastAsia="fr-CA"/>
              </w:rPr>
              <w:t>260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54E439D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70 </w:t>
            </w:r>
            <w:proofErr w:type="gramStart"/>
            <w:r w:rsidRPr="001C4479">
              <w:rPr>
                <w:rFonts w:ascii="Calibri" w:eastAsia="Times New Roman" w:hAnsi="Calibri" w:cs="Calibri"/>
                <w:color w:val="000000"/>
                <w:lang w:eastAsia="fr-CA"/>
              </w:rPr>
              <w:t>821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528B67A3"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76 </w:t>
            </w:r>
            <w:proofErr w:type="gramStart"/>
            <w:r w:rsidRPr="001C4479">
              <w:rPr>
                <w:rFonts w:ascii="Calibri" w:eastAsia="Times New Roman" w:hAnsi="Calibri" w:cs="Calibri"/>
                <w:color w:val="000000"/>
                <w:lang w:eastAsia="fr-CA"/>
              </w:rPr>
              <w:t>493  $</w:t>
            </w:r>
            <w:proofErr w:type="gramEnd"/>
            <w:r w:rsidRPr="001C4479">
              <w:rPr>
                <w:rFonts w:ascii="Calibri" w:eastAsia="Times New Roman" w:hAnsi="Calibri" w:cs="Calibri"/>
                <w:color w:val="000000"/>
                <w:lang w:eastAsia="fr-CA"/>
              </w:rPr>
              <w:t xml:space="preserve"> </w:t>
            </w:r>
          </w:p>
        </w:tc>
      </w:tr>
      <w:tr w:rsidR="001C4479" w:rsidRPr="001C4479" w14:paraId="71BD5168"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22445F6"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5</w:t>
            </w:r>
          </w:p>
        </w:tc>
        <w:tc>
          <w:tcPr>
            <w:tcW w:w="1343" w:type="dxa"/>
            <w:tcBorders>
              <w:top w:val="nil"/>
              <w:left w:val="nil"/>
              <w:bottom w:val="single" w:sz="4" w:space="0" w:color="auto"/>
              <w:right w:val="single" w:sz="4" w:space="0" w:color="auto"/>
            </w:tcBorders>
            <w:shd w:val="clear" w:color="auto" w:fill="auto"/>
            <w:noWrap/>
            <w:vAlign w:val="bottom"/>
            <w:hideMark/>
          </w:tcPr>
          <w:p w14:paraId="149CAC69"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63 </w:t>
            </w:r>
            <w:proofErr w:type="gramStart"/>
            <w:r w:rsidRPr="001C4479">
              <w:rPr>
                <w:rFonts w:ascii="Calibri" w:eastAsia="Times New Roman" w:hAnsi="Calibri" w:cs="Calibri"/>
                <w:color w:val="000000"/>
                <w:lang w:eastAsia="fr-CA"/>
              </w:rPr>
              <w:t>220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598EFAE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73 </w:t>
            </w:r>
            <w:proofErr w:type="gramStart"/>
            <w:r w:rsidRPr="001C4479">
              <w:rPr>
                <w:rFonts w:ascii="Calibri" w:eastAsia="Times New Roman" w:hAnsi="Calibri" w:cs="Calibri"/>
                <w:color w:val="000000"/>
                <w:lang w:eastAsia="fr-CA"/>
              </w:rPr>
              <w:t>087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5D3C6A0D"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78 </w:t>
            </w:r>
            <w:proofErr w:type="gramStart"/>
            <w:r w:rsidRPr="001C4479">
              <w:rPr>
                <w:rFonts w:ascii="Calibri" w:eastAsia="Times New Roman" w:hAnsi="Calibri" w:cs="Calibri"/>
                <w:color w:val="000000"/>
                <w:lang w:eastAsia="fr-CA"/>
              </w:rPr>
              <w:t>940  $</w:t>
            </w:r>
            <w:proofErr w:type="gramEnd"/>
            <w:r w:rsidRPr="001C4479">
              <w:rPr>
                <w:rFonts w:ascii="Calibri" w:eastAsia="Times New Roman" w:hAnsi="Calibri" w:cs="Calibri"/>
                <w:color w:val="000000"/>
                <w:lang w:eastAsia="fr-CA"/>
              </w:rPr>
              <w:t xml:space="preserve"> </w:t>
            </w:r>
          </w:p>
        </w:tc>
      </w:tr>
      <w:tr w:rsidR="001C4479" w:rsidRPr="001C4479" w14:paraId="645D5ED6"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6E8F713"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6</w:t>
            </w:r>
          </w:p>
        </w:tc>
        <w:tc>
          <w:tcPr>
            <w:tcW w:w="1343" w:type="dxa"/>
            <w:tcBorders>
              <w:top w:val="nil"/>
              <w:left w:val="nil"/>
              <w:bottom w:val="single" w:sz="4" w:space="0" w:color="auto"/>
              <w:right w:val="single" w:sz="4" w:space="0" w:color="auto"/>
            </w:tcBorders>
            <w:shd w:val="clear" w:color="auto" w:fill="auto"/>
            <w:noWrap/>
            <w:vAlign w:val="bottom"/>
            <w:hideMark/>
          </w:tcPr>
          <w:p w14:paraId="325B43C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65 </w:t>
            </w:r>
            <w:proofErr w:type="gramStart"/>
            <w:r w:rsidRPr="001C4479">
              <w:rPr>
                <w:rFonts w:ascii="Calibri" w:eastAsia="Times New Roman" w:hAnsi="Calibri" w:cs="Calibri"/>
                <w:color w:val="000000"/>
                <w:lang w:eastAsia="fr-CA"/>
              </w:rPr>
              <w:t>243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72442C1D"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75 </w:t>
            </w:r>
            <w:proofErr w:type="gramStart"/>
            <w:r w:rsidRPr="001C4479">
              <w:rPr>
                <w:rFonts w:ascii="Calibri" w:eastAsia="Times New Roman" w:hAnsi="Calibri" w:cs="Calibri"/>
                <w:color w:val="000000"/>
                <w:lang w:eastAsia="fr-CA"/>
              </w:rPr>
              <w:t>426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3C5D5A4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81 </w:t>
            </w:r>
            <w:proofErr w:type="gramStart"/>
            <w:r w:rsidRPr="001C4479">
              <w:rPr>
                <w:rFonts w:ascii="Calibri" w:eastAsia="Times New Roman" w:hAnsi="Calibri" w:cs="Calibri"/>
                <w:color w:val="000000"/>
                <w:lang w:eastAsia="fr-CA"/>
              </w:rPr>
              <w:t>466  $</w:t>
            </w:r>
            <w:proofErr w:type="gramEnd"/>
            <w:r w:rsidRPr="001C4479">
              <w:rPr>
                <w:rFonts w:ascii="Calibri" w:eastAsia="Times New Roman" w:hAnsi="Calibri" w:cs="Calibri"/>
                <w:color w:val="000000"/>
                <w:lang w:eastAsia="fr-CA"/>
              </w:rPr>
              <w:t xml:space="preserve"> </w:t>
            </w:r>
          </w:p>
        </w:tc>
      </w:tr>
      <w:tr w:rsidR="001C4479" w:rsidRPr="001C4479" w14:paraId="52A716EE"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D0C1A0C"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7</w:t>
            </w:r>
          </w:p>
        </w:tc>
        <w:tc>
          <w:tcPr>
            <w:tcW w:w="1343" w:type="dxa"/>
            <w:tcBorders>
              <w:top w:val="nil"/>
              <w:left w:val="nil"/>
              <w:bottom w:val="single" w:sz="4" w:space="0" w:color="auto"/>
              <w:right w:val="single" w:sz="4" w:space="0" w:color="auto"/>
            </w:tcBorders>
            <w:shd w:val="clear" w:color="auto" w:fill="auto"/>
            <w:noWrap/>
            <w:vAlign w:val="bottom"/>
            <w:hideMark/>
          </w:tcPr>
          <w:p w14:paraId="04502431"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67 </w:t>
            </w:r>
            <w:proofErr w:type="gramStart"/>
            <w:r w:rsidRPr="001C4479">
              <w:rPr>
                <w:rFonts w:ascii="Calibri" w:eastAsia="Times New Roman" w:hAnsi="Calibri" w:cs="Calibri"/>
                <w:color w:val="000000"/>
                <w:lang w:eastAsia="fr-CA"/>
              </w:rPr>
              <w:t>331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11891996"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77 </w:t>
            </w:r>
            <w:proofErr w:type="gramStart"/>
            <w:r w:rsidRPr="001C4479">
              <w:rPr>
                <w:rFonts w:ascii="Calibri" w:eastAsia="Times New Roman" w:hAnsi="Calibri" w:cs="Calibri"/>
                <w:color w:val="000000"/>
                <w:lang w:eastAsia="fr-CA"/>
              </w:rPr>
              <w:t>840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53A7424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84 </w:t>
            </w:r>
            <w:proofErr w:type="gramStart"/>
            <w:r w:rsidRPr="001C4479">
              <w:rPr>
                <w:rFonts w:ascii="Calibri" w:eastAsia="Times New Roman" w:hAnsi="Calibri" w:cs="Calibri"/>
                <w:color w:val="000000"/>
                <w:lang w:eastAsia="fr-CA"/>
              </w:rPr>
              <w:t>073  $</w:t>
            </w:r>
            <w:proofErr w:type="gramEnd"/>
            <w:r w:rsidRPr="001C4479">
              <w:rPr>
                <w:rFonts w:ascii="Calibri" w:eastAsia="Times New Roman" w:hAnsi="Calibri" w:cs="Calibri"/>
                <w:color w:val="000000"/>
                <w:lang w:eastAsia="fr-CA"/>
              </w:rPr>
              <w:t xml:space="preserve"> </w:t>
            </w:r>
          </w:p>
        </w:tc>
      </w:tr>
      <w:tr w:rsidR="001C4479" w:rsidRPr="001C4479" w14:paraId="42F5BAF7"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F278093"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8</w:t>
            </w:r>
          </w:p>
        </w:tc>
        <w:tc>
          <w:tcPr>
            <w:tcW w:w="1343" w:type="dxa"/>
            <w:tcBorders>
              <w:top w:val="nil"/>
              <w:left w:val="nil"/>
              <w:bottom w:val="single" w:sz="4" w:space="0" w:color="auto"/>
              <w:right w:val="single" w:sz="4" w:space="0" w:color="auto"/>
            </w:tcBorders>
            <w:shd w:val="clear" w:color="auto" w:fill="auto"/>
            <w:noWrap/>
            <w:vAlign w:val="bottom"/>
            <w:hideMark/>
          </w:tcPr>
          <w:p w14:paraId="597C789E"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69 </w:t>
            </w:r>
            <w:proofErr w:type="gramStart"/>
            <w:r w:rsidRPr="001C4479">
              <w:rPr>
                <w:rFonts w:ascii="Calibri" w:eastAsia="Times New Roman" w:hAnsi="Calibri" w:cs="Calibri"/>
                <w:color w:val="000000"/>
                <w:lang w:eastAsia="fr-CA"/>
              </w:rPr>
              <w:t>485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172C30E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80 </w:t>
            </w:r>
            <w:proofErr w:type="gramStart"/>
            <w:r w:rsidRPr="001C4479">
              <w:rPr>
                <w:rFonts w:ascii="Calibri" w:eastAsia="Times New Roman" w:hAnsi="Calibri" w:cs="Calibri"/>
                <w:color w:val="000000"/>
                <w:lang w:eastAsia="fr-CA"/>
              </w:rPr>
              <w:t>331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155D9A50"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86 </w:t>
            </w:r>
            <w:proofErr w:type="gramStart"/>
            <w:r w:rsidRPr="001C4479">
              <w:rPr>
                <w:rFonts w:ascii="Calibri" w:eastAsia="Times New Roman" w:hAnsi="Calibri" w:cs="Calibri"/>
                <w:color w:val="000000"/>
                <w:lang w:eastAsia="fr-CA"/>
              </w:rPr>
              <w:t>764  $</w:t>
            </w:r>
            <w:proofErr w:type="gramEnd"/>
            <w:r w:rsidRPr="001C4479">
              <w:rPr>
                <w:rFonts w:ascii="Calibri" w:eastAsia="Times New Roman" w:hAnsi="Calibri" w:cs="Calibri"/>
                <w:color w:val="000000"/>
                <w:lang w:eastAsia="fr-CA"/>
              </w:rPr>
              <w:t xml:space="preserve"> </w:t>
            </w:r>
          </w:p>
        </w:tc>
      </w:tr>
      <w:tr w:rsidR="001C4479" w:rsidRPr="001C4479" w14:paraId="7425FA42"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8126FA4"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9</w:t>
            </w:r>
          </w:p>
        </w:tc>
        <w:tc>
          <w:tcPr>
            <w:tcW w:w="1343" w:type="dxa"/>
            <w:tcBorders>
              <w:top w:val="nil"/>
              <w:left w:val="nil"/>
              <w:bottom w:val="single" w:sz="4" w:space="0" w:color="auto"/>
              <w:right w:val="single" w:sz="4" w:space="0" w:color="auto"/>
            </w:tcBorders>
            <w:shd w:val="clear" w:color="auto" w:fill="auto"/>
            <w:noWrap/>
            <w:vAlign w:val="bottom"/>
            <w:hideMark/>
          </w:tcPr>
          <w:p w14:paraId="2651E595"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71 </w:t>
            </w:r>
            <w:proofErr w:type="gramStart"/>
            <w:r w:rsidRPr="001C4479">
              <w:rPr>
                <w:rFonts w:ascii="Calibri" w:eastAsia="Times New Roman" w:hAnsi="Calibri" w:cs="Calibri"/>
                <w:color w:val="000000"/>
                <w:lang w:eastAsia="fr-CA"/>
              </w:rPr>
              <w:t>709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2EE15A66"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82 </w:t>
            </w:r>
            <w:proofErr w:type="gramStart"/>
            <w:r w:rsidRPr="001C4479">
              <w:rPr>
                <w:rFonts w:ascii="Calibri" w:eastAsia="Times New Roman" w:hAnsi="Calibri" w:cs="Calibri"/>
                <w:color w:val="000000"/>
                <w:lang w:eastAsia="fr-CA"/>
              </w:rPr>
              <w:t>901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1655C9A8"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89 </w:t>
            </w:r>
            <w:proofErr w:type="gramStart"/>
            <w:r w:rsidRPr="001C4479">
              <w:rPr>
                <w:rFonts w:ascii="Calibri" w:eastAsia="Times New Roman" w:hAnsi="Calibri" w:cs="Calibri"/>
                <w:color w:val="000000"/>
                <w:lang w:eastAsia="fr-CA"/>
              </w:rPr>
              <w:t>540  $</w:t>
            </w:r>
            <w:proofErr w:type="gramEnd"/>
            <w:r w:rsidRPr="001C4479">
              <w:rPr>
                <w:rFonts w:ascii="Calibri" w:eastAsia="Times New Roman" w:hAnsi="Calibri" w:cs="Calibri"/>
                <w:color w:val="000000"/>
                <w:lang w:eastAsia="fr-CA"/>
              </w:rPr>
              <w:t xml:space="preserve"> </w:t>
            </w:r>
          </w:p>
        </w:tc>
      </w:tr>
      <w:tr w:rsidR="001C4479" w:rsidRPr="001C4479" w14:paraId="0192058A"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FFEBA13"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10</w:t>
            </w:r>
          </w:p>
        </w:tc>
        <w:tc>
          <w:tcPr>
            <w:tcW w:w="1343" w:type="dxa"/>
            <w:tcBorders>
              <w:top w:val="nil"/>
              <w:left w:val="nil"/>
              <w:bottom w:val="single" w:sz="4" w:space="0" w:color="auto"/>
              <w:right w:val="single" w:sz="4" w:space="0" w:color="auto"/>
            </w:tcBorders>
            <w:shd w:val="clear" w:color="auto" w:fill="auto"/>
            <w:noWrap/>
            <w:vAlign w:val="bottom"/>
            <w:hideMark/>
          </w:tcPr>
          <w:p w14:paraId="1A354DBC"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74 </w:t>
            </w:r>
            <w:proofErr w:type="gramStart"/>
            <w:r w:rsidRPr="001C4479">
              <w:rPr>
                <w:rFonts w:ascii="Calibri" w:eastAsia="Times New Roman" w:hAnsi="Calibri" w:cs="Calibri"/>
                <w:color w:val="000000"/>
                <w:lang w:eastAsia="fr-CA"/>
              </w:rPr>
              <w:t>004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09F3EF41"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85 </w:t>
            </w:r>
            <w:proofErr w:type="gramStart"/>
            <w:r w:rsidRPr="001C4479">
              <w:rPr>
                <w:rFonts w:ascii="Calibri" w:eastAsia="Times New Roman" w:hAnsi="Calibri" w:cs="Calibri"/>
                <w:color w:val="000000"/>
                <w:lang w:eastAsia="fr-CA"/>
              </w:rPr>
              <w:t>554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6E2E4ECD"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92 </w:t>
            </w:r>
            <w:proofErr w:type="gramStart"/>
            <w:r w:rsidRPr="001C4479">
              <w:rPr>
                <w:rFonts w:ascii="Calibri" w:eastAsia="Times New Roman" w:hAnsi="Calibri" w:cs="Calibri"/>
                <w:color w:val="000000"/>
                <w:lang w:eastAsia="fr-CA"/>
              </w:rPr>
              <w:t>405  $</w:t>
            </w:r>
            <w:proofErr w:type="gramEnd"/>
            <w:r w:rsidRPr="001C4479">
              <w:rPr>
                <w:rFonts w:ascii="Calibri" w:eastAsia="Times New Roman" w:hAnsi="Calibri" w:cs="Calibri"/>
                <w:color w:val="000000"/>
                <w:lang w:eastAsia="fr-CA"/>
              </w:rPr>
              <w:t xml:space="preserve"> </w:t>
            </w:r>
          </w:p>
        </w:tc>
      </w:tr>
      <w:tr w:rsidR="001C4479" w:rsidRPr="001C4479" w14:paraId="68EAD538"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9EB245F"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11</w:t>
            </w:r>
          </w:p>
        </w:tc>
        <w:tc>
          <w:tcPr>
            <w:tcW w:w="1343" w:type="dxa"/>
            <w:tcBorders>
              <w:top w:val="nil"/>
              <w:left w:val="nil"/>
              <w:bottom w:val="single" w:sz="4" w:space="0" w:color="auto"/>
              <w:right w:val="single" w:sz="4" w:space="0" w:color="auto"/>
            </w:tcBorders>
            <w:shd w:val="clear" w:color="auto" w:fill="auto"/>
            <w:noWrap/>
            <w:vAlign w:val="bottom"/>
            <w:hideMark/>
          </w:tcPr>
          <w:p w14:paraId="2CDF34E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76 </w:t>
            </w:r>
            <w:proofErr w:type="gramStart"/>
            <w:r w:rsidRPr="001C4479">
              <w:rPr>
                <w:rFonts w:ascii="Calibri" w:eastAsia="Times New Roman" w:hAnsi="Calibri" w:cs="Calibri"/>
                <w:color w:val="000000"/>
                <w:lang w:eastAsia="fr-CA"/>
              </w:rPr>
              <w:t>372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09FDE99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88 </w:t>
            </w:r>
            <w:proofErr w:type="gramStart"/>
            <w:r w:rsidRPr="001C4479">
              <w:rPr>
                <w:rFonts w:ascii="Calibri" w:eastAsia="Times New Roman" w:hAnsi="Calibri" w:cs="Calibri"/>
                <w:color w:val="000000"/>
                <w:lang w:eastAsia="fr-CA"/>
              </w:rPr>
              <w:t>292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6CF75E55"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95 </w:t>
            </w:r>
            <w:proofErr w:type="gramStart"/>
            <w:r w:rsidRPr="001C4479">
              <w:rPr>
                <w:rFonts w:ascii="Calibri" w:eastAsia="Times New Roman" w:hAnsi="Calibri" w:cs="Calibri"/>
                <w:color w:val="000000"/>
                <w:lang w:eastAsia="fr-CA"/>
              </w:rPr>
              <w:t>362  $</w:t>
            </w:r>
            <w:proofErr w:type="gramEnd"/>
            <w:r w:rsidRPr="001C4479">
              <w:rPr>
                <w:rFonts w:ascii="Calibri" w:eastAsia="Times New Roman" w:hAnsi="Calibri" w:cs="Calibri"/>
                <w:color w:val="000000"/>
                <w:lang w:eastAsia="fr-CA"/>
              </w:rPr>
              <w:t xml:space="preserve"> </w:t>
            </w:r>
          </w:p>
        </w:tc>
      </w:tr>
      <w:tr w:rsidR="001C4479" w:rsidRPr="001C4479" w14:paraId="6634F07E"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402A661"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12</w:t>
            </w:r>
          </w:p>
        </w:tc>
        <w:tc>
          <w:tcPr>
            <w:tcW w:w="1343" w:type="dxa"/>
            <w:tcBorders>
              <w:top w:val="nil"/>
              <w:left w:val="nil"/>
              <w:bottom w:val="single" w:sz="4" w:space="0" w:color="auto"/>
              <w:right w:val="single" w:sz="4" w:space="0" w:color="auto"/>
            </w:tcBorders>
            <w:shd w:val="clear" w:color="auto" w:fill="auto"/>
            <w:noWrap/>
            <w:vAlign w:val="bottom"/>
            <w:hideMark/>
          </w:tcPr>
          <w:p w14:paraId="44B59355"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78 </w:t>
            </w:r>
            <w:proofErr w:type="gramStart"/>
            <w:r w:rsidRPr="001C4479">
              <w:rPr>
                <w:rFonts w:ascii="Calibri" w:eastAsia="Times New Roman" w:hAnsi="Calibri" w:cs="Calibri"/>
                <w:color w:val="000000"/>
                <w:lang w:eastAsia="fr-CA"/>
              </w:rPr>
              <w:t>816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04E1F149"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91 </w:t>
            </w:r>
            <w:proofErr w:type="gramStart"/>
            <w:r w:rsidRPr="001C4479">
              <w:rPr>
                <w:rFonts w:ascii="Calibri" w:eastAsia="Times New Roman" w:hAnsi="Calibri" w:cs="Calibri"/>
                <w:color w:val="000000"/>
                <w:lang w:eastAsia="fr-CA"/>
              </w:rPr>
              <w:t>117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6AF222FB"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98 </w:t>
            </w:r>
            <w:proofErr w:type="gramStart"/>
            <w:r w:rsidRPr="001C4479">
              <w:rPr>
                <w:rFonts w:ascii="Calibri" w:eastAsia="Times New Roman" w:hAnsi="Calibri" w:cs="Calibri"/>
                <w:color w:val="000000"/>
                <w:lang w:eastAsia="fr-CA"/>
              </w:rPr>
              <w:t>414  $</w:t>
            </w:r>
            <w:proofErr w:type="gramEnd"/>
            <w:r w:rsidRPr="001C4479">
              <w:rPr>
                <w:rFonts w:ascii="Calibri" w:eastAsia="Times New Roman" w:hAnsi="Calibri" w:cs="Calibri"/>
                <w:color w:val="000000"/>
                <w:lang w:eastAsia="fr-CA"/>
              </w:rPr>
              <w:t xml:space="preserve"> </w:t>
            </w:r>
          </w:p>
        </w:tc>
      </w:tr>
      <w:tr w:rsidR="001C4479" w:rsidRPr="001C4479" w14:paraId="2C3C7BA3"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7FAEE9D"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13</w:t>
            </w:r>
          </w:p>
        </w:tc>
        <w:tc>
          <w:tcPr>
            <w:tcW w:w="1343" w:type="dxa"/>
            <w:tcBorders>
              <w:top w:val="nil"/>
              <w:left w:val="nil"/>
              <w:bottom w:val="single" w:sz="4" w:space="0" w:color="auto"/>
              <w:right w:val="single" w:sz="4" w:space="0" w:color="auto"/>
            </w:tcBorders>
            <w:shd w:val="clear" w:color="auto" w:fill="auto"/>
            <w:noWrap/>
            <w:vAlign w:val="bottom"/>
            <w:hideMark/>
          </w:tcPr>
          <w:p w14:paraId="10A0B28A"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81 </w:t>
            </w:r>
            <w:proofErr w:type="gramStart"/>
            <w:r w:rsidRPr="001C4479">
              <w:rPr>
                <w:rFonts w:ascii="Calibri" w:eastAsia="Times New Roman" w:hAnsi="Calibri" w:cs="Calibri"/>
                <w:color w:val="000000"/>
                <w:lang w:eastAsia="fr-CA"/>
              </w:rPr>
              <w:t>338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7FEDFFC4"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94 </w:t>
            </w:r>
            <w:proofErr w:type="gramStart"/>
            <w:r w:rsidRPr="001C4479">
              <w:rPr>
                <w:rFonts w:ascii="Calibri" w:eastAsia="Times New Roman" w:hAnsi="Calibri" w:cs="Calibri"/>
                <w:color w:val="000000"/>
                <w:lang w:eastAsia="fr-CA"/>
              </w:rPr>
              <w:t>033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687A05C6"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101 </w:t>
            </w:r>
            <w:proofErr w:type="gramStart"/>
            <w:r w:rsidRPr="001C4479">
              <w:rPr>
                <w:rFonts w:ascii="Calibri" w:eastAsia="Times New Roman" w:hAnsi="Calibri" w:cs="Calibri"/>
                <w:color w:val="000000"/>
                <w:lang w:eastAsia="fr-CA"/>
              </w:rPr>
              <w:t>563  $</w:t>
            </w:r>
            <w:proofErr w:type="gramEnd"/>
            <w:r w:rsidRPr="001C4479">
              <w:rPr>
                <w:rFonts w:ascii="Calibri" w:eastAsia="Times New Roman" w:hAnsi="Calibri" w:cs="Calibri"/>
                <w:color w:val="000000"/>
                <w:lang w:eastAsia="fr-CA"/>
              </w:rPr>
              <w:t xml:space="preserve"> </w:t>
            </w:r>
          </w:p>
        </w:tc>
      </w:tr>
      <w:tr w:rsidR="001C4479" w:rsidRPr="001C4479" w14:paraId="445F8B6D" w14:textId="77777777" w:rsidTr="001C4479">
        <w:trPr>
          <w:trHeight w:val="28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75FD59D" w14:textId="77777777" w:rsidR="001C4479" w:rsidRPr="001C4479" w:rsidRDefault="001C4479" w:rsidP="001C4479">
            <w:pPr>
              <w:spacing w:after="0" w:line="240" w:lineRule="auto"/>
              <w:jc w:val="right"/>
              <w:rPr>
                <w:rFonts w:ascii="Calibri" w:eastAsia="Times New Roman" w:hAnsi="Calibri" w:cs="Calibri"/>
                <w:color w:val="000000"/>
                <w:lang w:eastAsia="fr-CA"/>
              </w:rPr>
            </w:pPr>
            <w:r w:rsidRPr="001C4479">
              <w:rPr>
                <w:rFonts w:ascii="Calibri" w:eastAsia="Times New Roman" w:hAnsi="Calibri" w:cs="Calibri"/>
                <w:color w:val="000000"/>
                <w:lang w:eastAsia="fr-CA"/>
              </w:rPr>
              <w:t>14</w:t>
            </w:r>
          </w:p>
        </w:tc>
        <w:tc>
          <w:tcPr>
            <w:tcW w:w="1343" w:type="dxa"/>
            <w:tcBorders>
              <w:top w:val="nil"/>
              <w:left w:val="nil"/>
              <w:bottom w:val="single" w:sz="4" w:space="0" w:color="auto"/>
              <w:right w:val="single" w:sz="4" w:space="0" w:color="auto"/>
            </w:tcBorders>
            <w:shd w:val="clear" w:color="auto" w:fill="auto"/>
            <w:noWrap/>
            <w:vAlign w:val="bottom"/>
            <w:hideMark/>
          </w:tcPr>
          <w:p w14:paraId="2292A0C2"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83 </w:t>
            </w:r>
            <w:proofErr w:type="gramStart"/>
            <w:r w:rsidRPr="001C4479">
              <w:rPr>
                <w:rFonts w:ascii="Calibri" w:eastAsia="Times New Roman" w:hAnsi="Calibri" w:cs="Calibri"/>
                <w:color w:val="000000"/>
                <w:lang w:eastAsia="fr-CA"/>
              </w:rPr>
              <w:t>941  $</w:t>
            </w:r>
            <w:proofErr w:type="gramEnd"/>
            <w:r w:rsidRPr="001C4479">
              <w:rPr>
                <w:rFonts w:ascii="Calibri" w:eastAsia="Times New Roman" w:hAnsi="Calibri" w:cs="Calibri"/>
                <w:color w:val="000000"/>
                <w:lang w:eastAsia="fr-CA"/>
              </w:rPr>
              <w:t xml:space="preserve"> </w:t>
            </w:r>
          </w:p>
        </w:tc>
        <w:tc>
          <w:tcPr>
            <w:tcW w:w="1401" w:type="dxa"/>
            <w:tcBorders>
              <w:top w:val="nil"/>
              <w:left w:val="nil"/>
              <w:bottom w:val="single" w:sz="4" w:space="0" w:color="auto"/>
              <w:right w:val="single" w:sz="4" w:space="0" w:color="auto"/>
            </w:tcBorders>
            <w:shd w:val="clear" w:color="auto" w:fill="auto"/>
            <w:noWrap/>
            <w:vAlign w:val="bottom"/>
            <w:hideMark/>
          </w:tcPr>
          <w:p w14:paraId="6E2DF935"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97 </w:t>
            </w:r>
            <w:proofErr w:type="gramStart"/>
            <w:r w:rsidRPr="001C4479">
              <w:rPr>
                <w:rFonts w:ascii="Calibri" w:eastAsia="Times New Roman" w:hAnsi="Calibri" w:cs="Calibri"/>
                <w:color w:val="000000"/>
                <w:lang w:eastAsia="fr-CA"/>
              </w:rPr>
              <w:t>042  $</w:t>
            </w:r>
            <w:proofErr w:type="gramEnd"/>
            <w:r w:rsidRPr="001C4479">
              <w:rPr>
                <w:rFonts w:ascii="Calibri" w:eastAsia="Times New Roman" w:hAnsi="Calibri" w:cs="Calibri"/>
                <w:color w:val="000000"/>
                <w:lang w:eastAsia="fr-CA"/>
              </w:rPr>
              <w:t xml:space="preserve"> </w:t>
            </w:r>
          </w:p>
        </w:tc>
        <w:tc>
          <w:tcPr>
            <w:tcW w:w="1531" w:type="dxa"/>
            <w:tcBorders>
              <w:top w:val="nil"/>
              <w:left w:val="nil"/>
              <w:bottom w:val="single" w:sz="4" w:space="0" w:color="auto"/>
              <w:right w:val="single" w:sz="4" w:space="0" w:color="auto"/>
            </w:tcBorders>
            <w:shd w:val="clear" w:color="auto" w:fill="auto"/>
            <w:noWrap/>
            <w:vAlign w:val="bottom"/>
            <w:hideMark/>
          </w:tcPr>
          <w:p w14:paraId="74BE5213" w14:textId="77777777" w:rsidR="001C4479" w:rsidRPr="001C4479" w:rsidRDefault="001C4479" w:rsidP="001C4479">
            <w:pPr>
              <w:spacing w:after="0" w:line="240" w:lineRule="auto"/>
              <w:rPr>
                <w:rFonts w:ascii="Calibri" w:eastAsia="Times New Roman" w:hAnsi="Calibri" w:cs="Calibri"/>
                <w:color w:val="000000"/>
                <w:lang w:eastAsia="fr-CA"/>
              </w:rPr>
            </w:pPr>
            <w:r w:rsidRPr="001C4479">
              <w:rPr>
                <w:rFonts w:ascii="Calibri" w:eastAsia="Times New Roman" w:hAnsi="Calibri" w:cs="Calibri"/>
                <w:color w:val="000000"/>
                <w:lang w:eastAsia="fr-CA"/>
              </w:rPr>
              <w:t xml:space="preserve">       104 </w:t>
            </w:r>
            <w:proofErr w:type="gramStart"/>
            <w:r w:rsidRPr="001C4479">
              <w:rPr>
                <w:rFonts w:ascii="Calibri" w:eastAsia="Times New Roman" w:hAnsi="Calibri" w:cs="Calibri"/>
                <w:color w:val="000000"/>
                <w:lang w:eastAsia="fr-CA"/>
              </w:rPr>
              <w:t>813  $</w:t>
            </w:r>
            <w:proofErr w:type="gramEnd"/>
            <w:r w:rsidRPr="001C4479">
              <w:rPr>
                <w:rFonts w:ascii="Calibri" w:eastAsia="Times New Roman" w:hAnsi="Calibri" w:cs="Calibri"/>
                <w:color w:val="000000"/>
                <w:lang w:eastAsia="fr-CA"/>
              </w:rPr>
              <w:t xml:space="preserve"> </w:t>
            </w:r>
          </w:p>
        </w:tc>
      </w:tr>
    </w:tbl>
    <w:p w14:paraId="43F09155" w14:textId="7F043687" w:rsidR="00B46B2A" w:rsidRDefault="00B46B2A" w:rsidP="00A45038">
      <w:pPr>
        <w:spacing w:after="0" w:line="240" w:lineRule="auto"/>
      </w:pPr>
    </w:p>
    <w:p w14:paraId="7C5753D1" w14:textId="2F3E40D0" w:rsidR="00B46B2A" w:rsidRDefault="00B46B2A" w:rsidP="00B46B2A">
      <w:pPr>
        <w:spacing w:after="0" w:line="240" w:lineRule="auto"/>
      </w:pPr>
      <w:r w:rsidRPr="00367B7E">
        <w:rPr>
          <w:rStyle w:val="Titre4Car"/>
        </w:rPr>
        <w:t>A</w:t>
      </w:r>
      <w:r>
        <w:rPr>
          <w:rStyle w:val="Titre4Car"/>
        </w:rPr>
        <w:t xml:space="preserve">nnexe </w:t>
      </w:r>
      <w:r w:rsidR="001C4479">
        <w:rPr>
          <w:rStyle w:val="Titre4Car"/>
        </w:rPr>
        <w:t>D</w:t>
      </w:r>
      <w:r>
        <w:t xml:space="preserve"> : </w:t>
      </w:r>
      <w:r w:rsidR="001C4479">
        <w:t xml:space="preserve">Description des catégories d’emploi </w:t>
      </w:r>
    </w:p>
    <w:p w14:paraId="5FACD246" w14:textId="040BC3BD" w:rsidR="00B46B2A" w:rsidRDefault="00B46B2A" w:rsidP="00A45038">
      <w:pPr>
        <w:spacing w:after="0" w:line="240" w:lineRule="auto"/>
      </w:pPr>
    </w:p>
    <w:p w14:paraId="5260EA3F" w14:textId="500AE231" w:rsidR="00B46B2A" w:rsidRDefault="002A273B" w:rsidP="002A3141">
      <w:pPr>
        <w:spacing w:after="0" w:line="240" w:lineRule="auto"/>
        <w:jc w:val="both"/>
      </w:pPr>
      <w:r>
        <w:t>Dans le but de corriger une erreur d’écriture</w:t>
      </w:r>
      <w:r w:rsidR="004D71EB">
        <w:t>,</w:t>
      </w:r>
      <w:r>
        <w:t xml:space="preserve"> nous proposons de </w:t>
      </w:r>
      <w:r w:rsidR="003C6B5A">
        <w:t xml:space="preserve">remettre </w:t>
      </w:r>
      <w:r>
        <w:t>le titre « </w:t>
      </w:r>
      <w:r w:rsidRPr="002A273B">
        <w:rPr>
          <w:i/>
          <w:iCs/>
        </w:rPr>
        <w:t>Qualification exigée</w:t>
      </w:r>
      <w:r>
        <w:t xml:space="preserve"> » qui figurait à la </w:t>
      </w:r>
      <w:r w:rsidR="00B27DA3">
        <w:t xml:space="preserve">convention </w:t>
      </w:r>
      <w:r w:rsidR="00963425">
        <w:t xml:space="preserve">collective de travail </w:t>
      </w:r>
      <w:r>
        <w:t>2013-2016 de la section : « </w:t>
      </w:r>
      <w:r w:rsidRPr="002A273B">
        <w:rPr>
          <w:i/>
          <w:iCs/>
        </w:rPr>
        <w:t>Professionnelle ou professionnel de recherche de catégorie I</w:t>
      </w:r>
      <w:r>
        <w:t xml:space="preserve"> ». </w:t>
      </w:r>
    </w:p>
    <w:p w14:paraId="112F2C14" w14:textId="59BAC5D1" w:rsidR="00A91895" w:rsidRDefault="00A91895" w:rsidP="00A45038">
      <w:pPr>
        <w:spacing w:after="0" w:line="240" w:lineRule="auto"/>
      </w:pPr>
    </w:p>
    <w:p w14:paraId="78934C60" w14:textId="77777777" w:rsidR="005C1660" w:rsidRDefault="005C1660">
      <w:pPr>
        <w:rPr>
          <w:rFonts w:ascii="Calibri" w:eastAsiaTheme="majorEastAsia" w:hAnsi="Calibri" w:cstheme="majorBidi"/>
          <w:sz w:val="26"/>
          <w:szCs w:val="26"/>
        </w:rPr>
      </w:pPr>
      <w:r>
        <w:br w:type="page"/>
      </w:r>
    </w:p>
    <w:p w14:paraId="31BE7498" w14:textId="05827370" w:rsidR="00A91895" w:rsidRDefault="00A91895" w:rsidP="00A91895">
      <w:pPr>
        <w:pStyle w:val="Titre2"/>
      </w:pPr>
      <w:bookmarkStart w:id="41" w:name="_Toc127895456"/>
      <w:r>
        <w:lastRenderedPageBreak/>
        <w:t>Partie X : Lettre d’entente</w:t>
      </w:r>
      <w:bookmarkEnd w:id="41"/>
      <w:r>
        <w:t xml:space="preserve"> </w:t>
      </w:r>
    </w:p>
    <w:p w14:paraId="55C193D6" w14:textId="7E516755" w:rsidR="00A91895" w:rsidRDefault="00A91895" w:rsidP="00A45038">
      <w:pPr>
        <w:spacing w:after="0" w:line="240" w:lineRule="auto"/>
      </w:pPr>
    </w:p>
    <w:p w14:paraId="162B3123" w14:textId="4C0D5F3B" w:rsidR="000D3D29" w:rsidRDefault="00CF621C" w:rsidP="002A3141">
      <w:pPr>
        <w:spacing w:after="0" w:line="240" w:lineRule="auto"/>
        <w:jc w:val="both"/>
      </w:pPr>
      <w:r>
        <w:t xml:space="preserve">Dans le but </w:t>
      </w:r>
      <w:r w:rsidR="00046EF2">
        <w:t>d’accro</w:t>
      </w:r>
      <w:r w:rsidR="0089375A">
        <w:t>i</w:t>
      </w:r>
      <w:r w:rsidR="00046EF2">
        <w:t xml:space="preserve">tre le rayonnement de l’Université Laval en recherche, nous proposons </w:t>
      </w:r>
      <w:r>
        <w:t>d’actualiser</w:t>
      </w:r>
      <w:r w:rsidR="0077712E">
        <w:t xml:space="preserve"> </w:t>
      </w:r>
      <w:r>
        <w:t xml:space="preserve">la </w:t>
      </w:r>
      <w:hyperlink r:id="rId44" w:history="1">
        <w:r w:rsidRPr="0077712E">
          <w:rPr>
            <w:rStyle w:val="Lienhypertexte"/>
          </w:rPr>
          <w:t>lettre d’entente 2007-01 ayant pour objet : « </w:t>
        </w:r>
        <w:r w:rsidRPr="00EA07BF">
          <w:rPr>
            <w:rStyle w:val="Lienhypertexte"/>
            <w:i/>
            <w:iCs/>
          </w:rPr>
          <w:t>Demande de fonds de recherche par les professionnelles et professionnels de recherche</w:t>
        </w:r>
        <w:r w:rsidRPr="0077712E">
          <w:rPr>
            <w:rStyle w:val="Lienhypertexte"/>
          </w:rPr>
          <w:t> »</w:t>
        </w:r>
      </w:hyperlink>
      <w:r w:rsidR="00BE2626">
        <w:rPr>
          <w:rStyle w:val="Lienhypertexte"/>
        </w:rPr>
        <w:t>,</w:t>
      </w:r>
      <w:r w:rsidR="0077712E">
        <w:t xml:space="preserve"> </w:t>
      </w:r>
      <w:r w:rsidR="00046EF2">
        <w:t>en considérant</w:t>
      </w:r>
      <w:r w:rsidR="0077712E">
        <w:t xml:space="preserve"> la possibilité pour </w:t>
      </w:r>
      <w:r w:rsidR="00DF5E31">
        <w:t>ces derniers</w:t>
      </w:r>
      <w:r w:rsidR="0077712E">
        <w:t xml:space="preserve"> d’acheminer des demandes de fonds de recherche </w:t>
      </w:r>
      <w:r w:rsidR="00DF5E31">
        <w:t xml:space="preserve">aux </w:t>
      </w:r>
      <w:r w:rsidR="0077712E">
        <w:t>organismes subventionnaires</w:t>
      </w:r>
      <w:r w:rsidR="00DF5E31">
        <w:t xml:space="preserve"> qui reconnaissent leur éligibilité</w:t>
      </w:r>
      <w:r w:rsidR="00046EF2">
        <w:t>. Dans cette perspective, nous demandons que l’Université Laval prenne les mesures nécessaire</w:t>
      </w:r>
      <w:r w:rsidR="00DF5E31">
        <w:t>s</w:t>
      </w:r>
      <w:r w:rsidR="00046EF2">
        <w:t xml:space="preserve"> pour faciliter l’accès des PPR au</w:t>
      </w:r>
      <w:r w:rsidR="00DF5E31">
        <w:t xml:space="preserve"> processus de demande de</w:t>
      </w:r>
      <w:r w:rsidR="00046EF2">
        <w:t xml:space="preserve"> fonds de recherche. </w:t>
      </w:r>
    </w:p>
    <w:p w14:paraId="74ACE88B" w14:textId="28622072" w:rsidR="00A91895" w:rsidRDefault="00A91895" w:rsidP="002A3141">
      <w:pPr>
        <w:spacing w:after="0" w:line="240" w:lineRule="auto"/>
        <w:jc w:val="both"/>
      </w:pPr>
    </w:p>
    <w:p w14:paraId="57838A4F" w14:textId="7B1DDC5F" w:rsidR="00A91895" w:rsidRDefault="002D4F00" w:rsidP="002A3141">
      <w:pPr>
        <w:spacing w:after="0" w:line="240" w:lineRule="auto"/>
        <w:jc w:val="both"/>
      </w:pPr>
      <w:r>
        <w:t xml:space="preserve">Dans le but de reconnaitre la contribution des PPR à la création des demandes de subventions, nous souhaitons consacrer le principe qu’ils peuvent co-signer ces demandes. </w:t>
      </w:r>
    </w:p>
    <w:p w14:paraId="439C208C" w14:textId="57997466" w:rsidR="002D4F00" w:rsidRDefault="002D4F00" w:rsidP="002A3141">
      <w:pPr>
        <w:spacing w:after="0" w:line="240" w:lineRule="auto"/>
        <w:jc w:val="both"/>
      </w:pPr>
    </w:p>
    <w:p w14:paraId="35134938" w14:textId="45BBAEA0" w:rsidR="002D4F00" w:rsidRDefault="002D4F00" w:rsidP="002A3141">
      <w:pPr>
        <w:spacing w:after="0" w:line="240" w:lineRule="auto"/>
        <w:jc w:val="both"/>
      </w:pPr>
      <w:r>
        <w:t>Dans le but de reconnaitre le travail d’encadrement réalisé auprès des étudiants poursuivant leurs cursus au niveau de la ma</w:t>
      </w:r>
      <w:r w:rsidR="00962A6F">
        <w:t>i</w:t>
      </w:r>
      <w:r>
        <w:t xml:space="preserve">trise, du doctorat ou du postdoctorat, nous souhaitons permettre aux PPR de </w:t>
      </w:r>
      <w:proofErr w:type="spellStart"/>
      <w:r>
        <w:t>co</w:t>
      </w:r>
      <w:proofErr w:type="spellEnd"/>
      <w:r>
        <w:t xml:space="preserve">-encadrer ces candidats aux études supérieures. </w:t>
      </w:r>
    </w:p>
    <w:p w14:paraId="741E04D8" w14:textId="3EACD19F" w:rsidR="002D4F00" w:rsidRDefault="002D4F00" w:rsidP="002A3141">
      <w:pPr>
        <w:spacing w:after="0" w:line="240" w:lineRule="auto"/>
        <w:jc w:val="both"/>
      </w:pPr>
    </w:p>
    <w:p w14:paraId="06F2A40C" w14:textId="34A34B83" w:rsidR="002D4F00" w:rsidRDefault="002D4F00" w:rsidP="002A3141">
      <w:pPr>
        <w:spacing w:after="0" w:line="240" w:lineRule="auto"/>
        <w:jc w:val="both"/>
      </w:pPr>
      <w:r>
        <w:t xml:space="preserve">Dans le but de sécuriser les parcours professionnels des PPR, nous souhaitons que l’Université Laval se dote d’un fond d’urgence semblable à celui de l’université de Sherbrooke afin d’assurer le maintien en emploi des PPR entre deux contrats de recherche. </w:t>
      </w:r>
    </w:p>
    <w:p w14:paraId="653AB720" w14:textId="77777777" w:rsidR="00A91895" w:rsidRDefault="00A91895" w:rsidP="002A3141">
      <w:pPr>
        <w:spacing w:after="0" w:line="240" w:lineRule="auto"/>
        <w:jc w:val="both"/>
      </w:pPr>
    </w:p>
    <w:p w14:paraId="1CA9E2C1" w14:textId="77777777" w:rsidR="00E90BD2" w:rsidRDefault="00E90BD2" w:rsidP="00A45038">
      <w:pPr>
        <w:spacing w:after="0" w:line="240" w:lineRule="auto"/>
      </w:pPr>
    </w:p>
    <w:p w14:paraId="1BC0601B" w14:textId="3E33B40A" w:rsidR="00125CEB" w:rsidRDefault="00125CEB" w:rsidP="00A45038">
      <w:pPr>
        <w:spacing w:after="0" w:line="240" w:lineRule="auto"/>
      </w:pPr>
    </w:p>
    <w:p w14:paraId="608EC15E" w14:textId="5F9D15E7" w:rsidR="00125CEB" w:rsidRDefault="00125CEB" w:rsidP="00A45038">
      <w:pPr>
        <w:spacing w:after="0" w:line="240" w:lineRule="auto"/>
      </w:pPr>
    </w:p>
    <w:p w14:paraId="285E2832" w14:textId="3F38C182" w:rsidR="00125CEB" w:rsidRDefault="00125CEB" w:rsidP="00A45038">
      <w:pPr>
        <w:spacing w:after="0" w:line="240" w:lineRule="auto"/>
      </w:pPr>
    </w:p>
    <w:p w14:paraId="7F646CAB" w14:textId="4AA9D129" w:rsidR="00125CEB" w:rsidRDefault="00125CEB" w:rsidP="00A45038">
      <w:pPr>
        <w:spacing w:after="0" w:line="240" w:lineRule="auto"/>
      </w:pPr>
    </w:p>
    <w:p w14:paraId="6FC9E13E" w14:textId="2ED2EF13" w:rsidR="00125CEB" w:rsidRDefault="00125CEB" w:rsidP="00A45038">
      <w:pPr>
        <w:spacing w:after="0" w:line="240" w:lineRule="auto"/>
      </w:pPr>
    </w:p>
    <w:p w14:paraId="6D2A86F0" w14:textId="77777777" w:rsidR="00125CEB" w:rsidRDefault="00125CEB" w:rsidP="00A45038">
      <w:pPr>
        <w:spacing w:after="0" w:line="240" w:lineRule="auto"/>
      </w:pPr>
    </w:p>
    <w:p w14:paraId="0C4F5D41" w14:textId="77777777" w:rsidR="00E72109" w:rsidRDefault="00E72109" w:rsidP="00A45038">
      <w:pPr>
        <w:spacing w:after="0" w:line="240" w:lineRule="auto"/>
      </w:pPr>
    </w:p>
    <w:sectPr w:rsidR="00E72109" w:rsidSect="00173259">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C82E" w14:textId="77777777" w:rsidR="00197FF6" w:rsidRDefault="00197FF6" w:rsidP="00DF5E31">
      <w:pPr>
        <w:spacing w:after="0" w:line="240" w:lineRule="auto"/>
      </w:pPr>
      <w:r>
        <w:separator/>
      </w:r>
    </w:p>
  </w:endnote>
  <w:endnote w:type="continuationSeparator" w:id="0">
    <w:p w14:paraId="3214E91A" w14:textId="77777777" w:rsidR="00197FF6" w:rsidRDefault="00197FF6" w:rsidP="00DF5E31">
      <w:pPr>
        <w:spacing w:after="0" w:line="240" w:lineRule="auto"/>
      </w:pPr>
      <w:r>
        <w:continuationSeparator/>
      </w:r>
    </w:p>
  </w:endnote>
  <w:endnote w:type="continuationNotice" w:id="1">
    <w:p w14:paraId="0184C969" w14:textId="77777777" w:rsidR="00197FF6" w:rsidRDefault="00197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6627" w14:textId="77777777" w:rsidR="00587B44" w:rsidRDefault="00587B44" w:rsidP="00587B44">
    <w:pPr>
      <w:pStyle w:val="Pieddepage"/>
      <w:pBdr>
        <w:top w:val="thinThickSmallGap" w:sz="24" w:space="1" w:color="622423" w:themeColor="accent2" w:themeShade="7F"/>
      </w:pBdr>
      <w:tabs>
        <w:tab w:val="clear" w:pos="8640"/>
      </w:tabs>
      <w:ind w:right="-999"/>
    </w:pPr>
    <w:r w:rsidRPr="0049678A">
      <w:rPr>
        <w:noProof/>
      </w:rPr>
      <w:drawing>
        <wp:inline distT="0" distB="0" distL="0" distR="0" wp14:anchorId="2EA8CFD3" wp14:editId="1D3994A4">
          <wp:extent cx="5309695" cy="564442"/>
          <wp:effectExtent l="19050" t="0" r="5255" b="0"/>
          <wp:docPr id="1" name="Image 2" descr="logo_spprul"/>
          <wp:cNvGraphicFramePr/>
          <a:graphic xmlns:a="http://schemas.openxmlformats.org/drawingml/2006/main">
            <a:graphicData uri="http://schemas.openxmlformats.org/drawingml/2006/picture">
              <pic:pic xmlns:pic="http://schemas.openxmlformats.org/drawingml/2006/picture">
                <pic:nvPicPr>
                  <pic:cNvPr id="9" name="Picture 9" descr="logo_spprul"/>
                  <pic:cNvPicPr>
                    <a:picLocks noChangeAspect="1" noChangeArrowheads="1"/>
                  </pic:cNvPicPr>
                </pic:nvPicPr>
                <pic:blipFill>
                  <a:blip r:embed="rId1" cstate="print"/>
                  <a:srcRect/>
                  <a:stretch>
                    <a:fillRect/>
                  </a:stretch>
                </pic:blipFill>
                <pic:spPr bwMode="auto">
                  <a:xfrm>
                    <a:off x="0" y="0"/>
                    <a:ext cx="5309695" cy="564442"/>
                  </a:xfrm>
                  <a:prstGeom prst="rect">
                    <a:avLst/>
                  </a:prstGeom>
                  <a:noFill/>
                </pic:spPr>
              </pic:pic>
            </a:graphicData>
          </a:graphic>
        </wp:inline>
      </w:drawing>
    </w:r>
    <w:r>
      <w:t xml:space="preserve">   </w:t>
    </w:r>
    <w:r w:rsidRPr="00AF22CB">
      <w:rPr>
        <w:noProof/>
      </w:rPr>
      <w:drawing>
        <wp:inline distT="0" distB="0" distL="0" distR="0" wp14:anchorId="450819E4" wp14:editId="62D61026">
          <wp:extent cx="438150" cy="630620"/>
          <wp:effectExtent l="19050" t="0" r="0" b="0"/>
          <wp:docPr id="4" name="Image 3" descr="csqntran"/>
          <wp:cNvGraphicFramePr/>
          <a:graphic xmlns:a="http://schemas.openxmlformats.org/drawingml/2006/main">
            <a:graphicData uri="http://schemas.openxmlformats.org/drawingml/2006/picture">
              <pic:pic xmlns:pic="http://schemas.openxmlformats.org/drawingml/2006/picture">
                <pic:nvPicPr>
                  <pic:cNvPr id="8" name="Picture 8" descr="csqntran"/>
                  <pic:cNvPicPr>
                    <a:picLocks noChangeAspect="1" noChangeArrowheads="1"/>
                  </pic:cNvPicPr>
                </pic:nvPicPr>
                <pic:blipFill>
                  <a:blip r:embed="rId2" cstate="print"/>
                  <a:srcRect/>
                  <a:stretch>
                    <a:fillRect/>
                  </a:stretch>
                </pic:blipFill>
                <pic:spPr bwMode="auto">
                  <a:xfrm>
                    <a:off x="0" y="0"/>
                    <a:ext cx="453329" cy="652467"/>
                  </a:xfrm>
                  <a:prstGeom prst="rect">
                    <a:avLst/>
                  </a:prstGeom>
                  <a:noFill/>
                </pic:spPr>
              </pic:pic>
            </a:graphicData>
          </a:graphic>
        </wp:inline>
      </w:drawing>
    </w:r>
  </w:p>
  <w:p w14:paraId="0149A3FD" w14:textId="77777777" w:rsidR="00587B44" w:rsidRDefault="00587B44" w:rsidP="00587B44">
    <w:pPr>
      <w:pStyle w:val="Pieddepage"/>
      <w:pBdr>
        <w:top w:val="thinThickSmallGap" w:sz="24" w:space="1" w:color="622423" w:themeColor="accent2" w:themeShade="7F"/>
      </w:pBdr>
      <w:tabs>
        <w:tab w:val="clear" w:pos="8640"/>
      </w:tabs>
      <w:ind w:right="-999"/>
      <w:rPr>
        <w:rFonts w:asciiTheme="majorHAnsi" w:hAnsiTheme="majorHAnsi"/>
      </w:rPr>
    </w:pPr>
  </w:p>
  <w:p w14:paraId="0124CEC5" w14:textId="7A3FB9F8" w:rsidR="00587B44" w:rsidRPr="00553A63" w:rsidRDefault="00587B44" w:rsidP="00587B44">
    <w:pPr>
      <w:spacing w:after="0" w:line="240" w:lineRule="auto"/>
      <w:ind w:right="-858"/>
      <w:rPr>
        <w:color w:val="0000FF"/>
      </w:rPr>
    </w:pPr>
    <w:r w:rsidRPr="00553A63">
      <w:rPr>
        <w:rFonts w:eastAsiaTheme="minorEastAsia"/>
        <w:noProof/>
        <w:color w:val="0000FF"/>
      </w:rPr>
      <w:t xml:space="preserve">Syndicat des professionnelles et professionnels de recherche de </w:t>
    </w:r>
    <w:r w:rsidR="00446D8A">
      <w:rPr>
        <w:rFonts w:eastAsiaTheme="minorEastAsia"/>
        <w:noProof/>
        <w:color w:val="0000FF"/>
      </w:rPr>
      <w:t>l</w:t>
    </w:r>
    <w:r w:rsidRPr="00553A63">
      <w:rPr>
        <w:rFonts w:eastAsiaTheme="minorEastAsia"/>
        <w:noProof/>
        <w:color w:val="0000FF"/>
      </w:rPr>
      <w:t>'Université Laval (SPPRUL</w:t>
    </w:r>
    <w:r w:rsidRPr="00553A63">
      <w:rPr>
        <w:rFonts w:eastAsiaTheme="minorEastAsia"/>
        <w:smallCaps/>
        <w:noProof/>
        <w:color w:val="0000FF"/>
      </w:rPr>
      <w:t>-csq</w:t>
    </w:r>
    <w:r w:rsidRPr="00553A63">
      <w:rPr>
        <w:rFonts w:eastAsiaTheme="minorEastAsia"/>
        <w:noProof/>
        <w:color w:val="0000FF"/>
      </w:rPr>
      <w:t>)</w:t>
    </w:r>
  </w:p>
  <w:p w14:paraId="7C1D1555" w14:textId="39E87E6C" w:rsidR="00587B44" w:rsidRPr="00CB027A" w:rsidRDefault="00587B44" w:rsidP="00587B44">
    <w:pPr>
      <w:pStyle w:val="Pieddepage"/>
      <w:tabs>
        <w:tab w:val="clear" w:pos="8640"/>
        <w:tab w:val="left" w:pos="567"/>
      </w:tabs>
      <w:ind w:right="-999"/>
    </w:pPr>
    <w:r w:rsidRPr="00CB027A">
      <w:rPr>
        <w:rFonts w:ascii="Wingdings" w:hAnsi="Wingdings"/>
      </w:rPr>
      <w:t></w:t>
    </w:r>
    <w:r w:rsidRPr="00CB027A">
      <w:rPr>
        <w:rFonts w:ascii="Wingdings" w:hAnsi="Wingdings"/>
      </w:rPr>
      <w:t></w:t>
    </w:r>
    <w:r w:rsidRPr="00CB027A">
      <w:rPr>
        <w:rFonts w:ascii="Wingdings" w:hAnsi="Wingdings"/>
      </w:rPr>
      <w:tab/>
    </w:r>
    <w:r w:rsidRPr="00CB027A">
      <w:t>Pavillon Maurice-Pollack, 2305, rue de l’Un</w:t>
    </w:r>
    <w:r>
      <w:t>iversité, local 3109-C, Québec (Q</w:t>
    </w:r>
    <w:r w:rsidR="006A0B5C">
      <w:t>uébe</w:t>
    </w:r>
    <w:r>
      <w:t>c</w:t>
    </w:r>
    <w:r w:rsidRPr="00CB027A">
      <w:t>), G1V 0A6</w:t>
    </w:r>
  </w:p>
  <w:p w14:paraId="02C86B4F" w14:textId="1FD4C9BC" w:rsidR="00587B44" w:rsidRPr="00CB027A" w:rsidRDefault="00587B44" w:rsidP="00587B44">
    <w:pPr>
      <w:pStyle w:val="Pieddepage"/>
      <w:tabs>
        <w:tab w:val="left" w:pos="567"/>
      </w:tabs>
    </w:pPr>
    <w:r w:rsidRPr="00CB027A">
      <w:rPr>
        <w:rFonts w:ascii="Wingdings 2" w:hAnsi="Wingdings 2"/>
      </w:rPr>
      <w:t></w:t>
    </w:r>
    <w:r w:rsidRPr="00CB027A">
      <w:rPr>
        <w:rFonts w:ascii="Wingdings 2" w:hAnsi="Wingdings 2"/>
      </w:rPr>
      <w:t></w:t>
    </w:r>
    <w:r w:rsidRPr="00CB027A">
      <w:rPr>
        <w:rFonts w:ascii="Wingdings 2" w:hAnsi="Wingdings 2"/>
      </w:rPr>
      <w:tab/>
    </w:r>
    <w:r>
      <w:t>418-656-2131 #408</w:t>
    </w:r>
    <w:r w:rsidR="000B650D">
      <w:t>635</w:t>
    </w:r>
    <w:r>
      <w:t xml:space="preserve"> </w:t>
    </w:r>
  </w:p>
  <w:p w14:paraId="5DC95F95" w14:textId="362080E8" w:rsidR="00587B44" w:rsidRPr="00CB027A" w:rsidRDefault="00587B44" w:rsidP="00587B44">
    <w:pPr>
      <w:pStyle w:val="Pieddepage"/>
      <w:tabs>
        <w:tab w:val="left" w:pos="567"/>
      </w:tabs>
    </w:pPr>
    <w:r w:rsidRPr="00CB027A">
      <w:rPr>
        <w:rFonts w:ascii="Wingdings" w:hAnsi="Wingdings"/>
      </w:rPr>
      <w:t></w:t>
    </w:r>
    <w:r w:rsidRPr="00CB027A">
      <w:rPr>
        <w:rFonts w:ascii="Wingdings" w:hAnsi="Wingdings"/>
      </w:rPr>
      <w:t></w:t>
    </w:r>
    <w:r w:rsidRPr="00CB027A">
      <w:rPr>
        <w:rFonts w:ascii="Wingdings" w:hAnsi="Wingdings"/>
      </w:rPr>
      <w:tab/>
    </w:r>
    <w:hyperlink r:id="rId3" w:history="1">
      <w:r w:rsidR="000B650D" w:rsidRPr="007C4692">
        <w:rPr>
          <w:rStyle w:val="Lienhypertexte"/>
        </w:rPr>
        <w:t>luc-andre.levesque@spprul.ulaval.ca</w:t>
      </w:r>
    </w:hyperlink>
    <w:r>
      <w:t xml:space="preserve"> </w:t>
    </w:r>
  </w:p>
  <w:p w14:paraId="1164C594" w14:textId="77777777" w:rsidR="00587B44" w:rsidRPr="00CB027A" w:rsidRDefault="00587B44" w:rsidP="00587B44">
    <w:pPr>
      <w:tabs>
        <w:tab w:val="left" w:pos="567"/>
      </w:tabs>
      <w:spacing w:after="0" w:line="240" w:lineRule="auto"/>
    </w:pPr>
    <w:r w:rsidRPr="00CB027A">
      <w:rPr>
        <w:rFonts w:ascii="Wingdings" w:hAnsi="Wingdings"/>
      </w:rPr>
      <w:t></w:t>
    </w:r>
    <w:r w:rsidRPr="00CB027A">
      <w:rPr>
        <w:rFonts w:ascii="Wingdings" w:hAnsi="Wingdings"/>
      </w:rPr>
      <w:t></w:t>
    </w:r>
    <w:r w:rsidRPr="00CB027A">
      <w:rPr>
        <w:rFonts w:ascii="Wingdings" w:hAnsi="Wingdings"/>
      </w:rPr>
      <w:tab/>
    </w:r>
    <w:hyperlink r:id="rId4" w:history="1">
      <w:r w:rsidRPr="00A058BE">
        <w:rPr>
          <w:rStyle w:val="Lienhypertexte"/>
        </w:rPr>
        <w:t>http://www.spprul.ca/</w:t>
      </w:r>
    </w:hyperlink>
    <w:r w:rsidRPr="00CB027A">
      <w:t xml:space="preserve"> </w:t>
    </w:r>
  </w:p>
  <w:p w14:paraId="61FC7F34" w14:textId="77777777" w:rsidR="00587B44" w:rsidRPr="005E312D" w:rsidRDefault="00587B44" w:rsidP="00587B44">
    <w:pPr>
      <w:tabs>
        <w:tab w:val="left" w:pos="567"/>
      </w:tabs>
      <w:spacing w:after="0" w:line="240" w:lineRule="auto"/>
      <w:rPr>
        <w:rFonts w:asciiTheme="majorHAnsi" w:hAnsiTheme="majorHAnsi"/>
      </w:rPr>
    </w:pPr>
    <w:r w:rsidRPr="00CB027A">
      <w:rPr>
        <w:noProof/>
      </w:rPr>
      <w:drawing>
        <wp:inline distT="0" distB="0" distL="0" distR="0" wp14:anchorId="49367738" wp14:editId="49886B05">
          <wp:extent cx="153142" cy="153142"/>
          <wp:effectExtent l="19050" t="0" r="0" b="0"/>
          <wp:docPr id="5" name="Image 4" descr="http://cms.searchenginewatch.com/IMG/183/266183/facebook-f-2013.png?1374789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searchenginewatch.com/IMG/183/266183/facebook-f-2013.png?1374789523"/>
                  <pic:cNvPicPr>
                    <a:picLocks noChangeAspect="1" noChangeArrowheads="1"/>
                  </pic:cNvPicPr>
                </pic:nvPicPr>
                <pic:blipFill>
                  <a:blip r:embed="rId5" cstate="print"/>
                  <a:srcRect/>
                  <a:stretch>
                    <a:fillRect/>
                  </a:stretch>
                </pic:blipFill>
                <pic:spPr bwMode="auto">
                  <a:xfrm>
                    <a:off x="0" y="0"/>
                    <a:ext cx="153146" cy="153146"/>
                  </a:xfrm>
                  <a:prstGeom prst="rect">
                    <a:avLst/>
                  </a:prstGeom>
                  <a:noFill/>
                  <a:ln w="9525">
                    <a:noFill/>
                    <a:miter lim="800000"/>
                    <a:headEnd/>
                    <a:tailEnd/>
                  </a:ln>
                </pic:spPr>
              </pic:pic>
            </a:graphicData>
          </a:graphic>
        </wp:inline>
      </w:drawing>
    </w:r>
    <w:r w:rsidRPr="00CB027A">
      <w:t xml:space="preserve"> </w:t>
    </w:r>
    <w:r w:rsidRPr="00CB027A">
      <w:tab/>
    </w:r>
    <w:hyperlink r:id="rId6" w:history="1">
      <w:r w:rsidRPr="00CB027A">
        <w:rPr>
          <w:rStyle w:val="Lienhypertexte"/>
        </w:rPr>
        <w:t>https://www.facebook.com/SPPRUL</w:t>
      </w:r>
    </w:hyperlink>
    <w:r w:rsidRPr="00CB027A">
      <w:t xml:space="preserve"> </w:t>
    </w:r>
  </w:p>
  <w:p w14:paraId="02CDBE1B" w14:textId="3799F12F" w:rsidR="00DF5E31" w:rsidRPr="00587B44" w:rsidRDefault="00DF5E31" w:rsidP="00587B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DE1E" w14:textId="75C77365" w:rsidR="00587B44" w:rsidRPr="00587B44" w:rsidRDefault="00587B44" w:rsidP="00587B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F248" w14:textId="77777777" w:rsidR="00587B44" w:rsidRPr="00277EB0" w:rsidRDefault="00587B44" w:rsidP="00587B44">
    <w:pPr>
      <w:pStyle w:val="Pieddepage"/>
      <w:pBdr>
        <w:top w:val="thinThickSmallGap" w:sz="24" w:space="1" w:color="622423" w:themeColor="accent2" w:themeShade="7F"/>
      </w:pBdr>
      <w:jc w:val="center"/>
      <w:rPr>
        <w:i/>
      </w:rPr>
    </w:pPr>
    <w:r w:rsidRPr="00277EB0">
      <w:rPr>
        <w:i/>
      </w:rPr>
      <w:t>Pavillon Maurice-Pollack, 2305, rue de l’Université, local 3109-C, Québec (Québec), G1V 0A6</w:t>
    </w:r>
  </w:p>
  <w:p w14:paraId="2E6DA932" w14:textId="77777777" w:rsidR="00587B44" w:rsidRDefault="00587B44" w:rsidP="00587B44">
    <w:pPr>
      <w:pStyle w:val="Pieddepage"/>
      <w:jc w:val="center"/>
    </w:pPr>
    <w:r w:rsidRPr="00B6716B">
      <w:rPr>
        <w:i/>
      </w:rPr>
      <w:t>Téléphone : 418-656-2131 (</w:t>
    </w:r>
    <w:r>
      <w:rPr>
        <w:i/>
      </w:rPr>
      <w:t>40</w:t>
    </w:r>
    <w:r w:rsidRPr="00B6716B">
      <w:rPr>
        <w:i/>
      </w:rPr>
      <w:t>8</w:t>
    </w:r>
    <w:r>
      <w:rPr>
        <w:i/>
      </w:rPr>
      <w:t>635</w:t>
    </w:r>
    <w:r w:rsidRPr="00B6716B">
      <w:rPr>
        <w:i/>
      </w:rPr>
      <w:t>)</w:t>
    </w:r>
    <w:r>
      <w:rPr>
        <w:i/>
      </w:rPr>
      <w:t xml:space="preserve"> — </w:t>
    </w:r>
    <w:hyperlink r:id="rId1" w:history="1">
      <w:r w:rsidRPr="0079787E">
        <w:rPr>
          <w:rStyle w:val="Lienhypertexte"/>
          <w:i/>
        </w:rPr>
        <w:t>luc-andre.levesque@spprul.ulaval.ca</w:t>
      </w:r>
    </w:hyperlink>
  </w:p>
  <w:p w14:paraId="4000B25D" w14:textId="77777777" w:rsidR="00587B44" w:rsidRPr="0087531B" w:rsidRDefault="00587B44" w:rsidP="00587B44">
    <w:pPr>
      <w:pStyle w:val="Pieddepage"/>
      <w:jc w:val="center"/>
    </w:pPr>
    <w:r w:rsidRPr="004217FE">
      <w:rPr>
        <w:rFonts w:asciiTheme="majorHAnsi" w:hAnsiTheme="majorHAnsi"/>
      </w:rPr>
      <w:t xml:space="preserve">Page </w:t>
    </w:r>
    <w:r w:rsidRPr="004217FE">
      <w:rPr>
        <w:rFonts w:ascii="Times New Roman" w:hAnsi="Times New Roman"/>
      </w:rPr>
      <w:fldChar w:fldCharType="begin"/>
    </w:r>
    <w:r w:rsidRPr="004217FE">
      <w:instrText xml:space="preserve"> PAGE   \* MERGEFORMAT </w:instrText>
    </w:r>
    <w:r w:rsidRPr="004217FE">
      <w:rPr>
        <w:rFonts w:ascii="Times New Roman" w:hAnsi="Times New Roman"/>
      </w:rPr>
      <w:fldChar w:fldCharType="separate"/>
    </w:r>
    <w:r>
      <w:t>1</w:t>
    </w:r>
    <w:r w:rsidRPr="004217FE">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628A" w14:textId="77777777" w:rsidR="00197FF6" w:rsidRDefault="00197FF6" w:rsidP="00DF5E31">
      <w:pPr>
        <w:spacing w:after="0" w:line="240" w:lineRule="auto"/>
      </w:pPr>
      <w:r>
        <w:separator/>
      </w:r>
    </w:p>
  </w:footnote>
  <w:footnote w:type="continuationSeparator" w:id="0">
    <w:p w14:paraId="7D569129" w14:textId="77777777" w:rsidR="00197FF6" w:rsidRDefault="00197FF6" w:rsidP="00DF5E31">
      <w:pPr>
        <w:spacing w:after="0" w:line="240" w:lineRule="auto"/>
      </w:pPr>
      <w:r>
        <w:continuationSeparator/>
      </w:r>
    </w:p>
  </w:footnote>
  <w:footnote w:type="continuationNotice" w:id="1">
    <w:p w14:paraId="46014370" w14:textId="77777777" w:rsidR="00197FF6" w:rsidRDefault="00197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C0AB" w14:textId="77777777" w:rsidR="0087531B" w:rsidRPr="00A12456" w:rsidRDefault="0087531B" w:rsidP="0087531B">
    <w:pPr>
      <w:spacing w:after="0" w:line="240" w:lineRule="auto"/>
      <w:jc w:val="center"/>
      <w:rPr>
        <w:b/>
        <w:bCs/>
      </w:rPr>
    </w:pPr>
    <w:r>
      <w:rPr>
        <w:b/>
        <w:bCs/>
        <w:noProof/>
      </w:rPr>
      <w:drawing>
        <wp:inline distT="0" distB="0" distL="0" distR="0" wp14:anchorId="331BB2D7" wp14:editId="48A8B07B">
          <wp:extent cx="2216785" cy="607060"/>
          <wp:effectExtent l="19050" t="0" r="0" b="0"/>
          <wp:docPr id="2" name="Image 1" descr="Marie-hele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helene -logo"/>
                  <pic:cNvPicPr>
                    <a:picLocks noChangeAspect="1" noChangeArrowheads="1"/>
                  </pic:cNvPicPr>
                </pic:nvPicPr>
                <pic:blipFill>
                  <a:blip r:embed="rId1"/>
                  <a:srcRect/>
                  <a:stretch>
                    <a:fillRect/>
                  </a:stretch>
                </pic:blipFill>
                <pic:spPr bwMode="auto">
                  <a:xfrm>
                    <a:off x="0" y="0"/>
                    <a:ext cx="2216785" cy="607060"/>
                  </a:xfrm>
                  <a:prstGeom prst="rect">
                    <a:avLst/>
                  </a:prstGeom>
                  <a:noFill/>
                  <a:ln w="9525">
                    <a:noFill/>
                    <a:miter lim="800000"/>
                    <a:headEnd/>
                    <a:tailEnd/>
                  </a:ln>
                </pic:spPr>
              </pic:pic>
            </a:graphicData>
          </a:graphic>
        </wp:inline>
      </w:drawing>
    </w:r>
  </w:p>
  <w:p w14:paraId="055543EE" w14:textId="77777777" w:rsidR="0087531B" w:rsidRPr="00A12456" w:rsidRDefault="0087531B" w:rsidP="0087531B">
    <w:pPr>
      <w:spacing w:after="0" w:line="240" w:lineRule="auto"/>
      <w:jc w:val="center"/>
      <w:rPr>
        <w:rFonts w:ascii="Bookman Old Style" w:hAnsi="Bookman Old Style"/>
        <w:b/>
        <w:bCs/>
        <w:sz w:val="20"/>
      </w:rPr>
    </w:pPr>
    <w:r w:rsidRPr="00A12456">
      <w:rPr>
        <w:rFonts w:ascii="Bookman Old Style" w:hAnsi="Bookman Old Style"/>
        <w:b/>
        <w:bCs/>
        <w:sz w:val="20"/>
      </w:rPr>
      <w:t>Syndicat des professionnelles et professionnels de recherche de l’Université Laval</w:t>
    </w:r>
  </w:p>
  <w:p w14:paraId="7A74FA9B" w14:textId="77777777" w:rsidR="00DF5E31" w:rsidRDefault="00DF5E31" w:rsidP="008753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09D1" w14:textId="77777777" w:rsidR="0087531B" w:rsidRPr="0087531B" w:rsidRDefault="0087531B" w:rsidP="0087531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8D00" w14:textId="4874B8B3" w:rsidR="0087531B" w:rsidRPr="00A12456" w:rsidRDefault="0087531B" w:rsidP="0087531B">
    <w:pPr>
      <w:spacing w:after="0" w:line="240" w:lineRule="auto"/>
      <w:jc w:val="center"/>
      <w:rPr>
        <w:b/>
        <w:bCs/>
      </w:rPr>
    </w:pPr>
    <w:r>
      <w:rPr>
        <w:b/>
        <w:bCs/>
        <w:noProof/>
      </w:rPr>
      <w:drawing>
        <wp:inline distT="0" distB="0" distL="0" distR="0" wp14:anchorId="5473C3AA" wp14:editId="782636F5">
          <wp:extent cx="2216785" cy="607060"/>
          <wp:effectExtent l="19050" t="0" r="0" b="0"/>
          <wp:docPr id="16" name="Image 1" descr="Marie-hele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e-helene -logo"/>
                  <pic:cNvPicPr>
                    <a:picLocks noChangeAspect="1" noChangeArrowheads="1"/>
                  </pic:cNvPicPr>
                </pic:nvPicPr>
                <pic:blipFill>
                  <a:blip r:embed="rId1"/>
                  <a:srcRect/>
                  <a:stretch>
                    <a:fillRect/>
                  </a:stretch>
                </pic:blipFill>
                <pic:spPr bwMode="auto">
                  <a:xfrm>
                    <a:off x="0" y="0"/>
                    <a:ext cx="2216785" cy="607060"/>
                  </a:xfrm>
                  <a:prstGeom prst="rect">
                    <a:avLst/>
                  </a:prstGeom>
                  <a:noFill/>
                  <a:ln w="9525">
                    <a:noFill/>
                    <a:miter lim="800000"/>
                    <a:headEnd/>
                    <a:tailEnd/>
                  </a:ln>
                </pic:spPr>
              </pic:pic>
            </a:graphicData>
          </a:graphic>
        </wp:inline>
      </w:drawing>
    </w:r>
  </w:p>
  <w:p w14:paraId="32B7F146" w14:textId="77777777" w:rsidR="0087531B" w:rsidRPr="00A12456" w:rsidRDefault="0087531B" w:rsidP="0087531B">
    <w:pPr>
      <w:spacing w:after="0" w:line="240" w:lineRule="auto"/>
      <w:jc w:val="center"/>
      <w:rPr>
        <w:rFonts w:ascii="Bookman Old Style" w:hAnsi="Bookman Old Style"/>
        <w:b/>
        <w:bCs/>
        <w:sz w:val="20"/>
      </w:rPr>
    </w:pPr>
    <w:r w:rsidRPr="00A12456">
      <w:rPr>
        <w:rFonts w:ascii="Bookman Old Style" w:hAnsi="Bookman Old Style"/>
        <w:b/>
        <w:bCs/>
        <w:sz w:val="20"/>
      </w:rPr>
      <w:t>Syndicat des professionnelles et professionnels de recherche de l’Université Laval</w:t>
    </w:r>
  </w:p>
  <w:p w14:paraId="7E31A55C" w14:textId="77777777" w:rsidR="0087531B" w:rsidRPr="0087531B" w:rsidRDefault="0087531B" w:rsidP="008753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0380"/>
    <w:multiLevelType w:val="hybridMultilevel"/>
    <w:tmpl w:val="68A6132C"/>
    <w:lvl w:ilvl="0" w:tplc="9BD8243C">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AAA12A0"/>
    <w:multiLevelType w:val="hybridMultilevel"/>
    <w:tmpl w:val="D204A0BA"/>
    <w:lvl w:ilvl="0" w:tplc="8862B41A">
      <w:start w:val="2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260F96"/>
    <w:multiLevelType w:val="hybridMultilevel"/>
    <w:tmpl w:val="1012E71A"/>
    <w:lvl w:ilvl="0" w:tplc="AE2C441A">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7EB2D10"/>
    <w:multiLevelType w:val="hybridMultilevel"/>
    <w:tmpl w:val="E3A264FA"/>
    <w:lvl w:ilvl="0" w:tplc="927AD5A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BD77F74"/>
    <w:multiLevelType w:val="hybridMultilevel"/>
    <w:tmpl w:val="D408B37E"/>
    <w:lvl w:ilvl="0" w:tplc="411E70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0EB55A2"/>
    <w:multiLevelType w:val="hybridMultilevel"/>
    <w:tmpl w:val="FCF63574"/>
    <w:lvl w:ilvl="0" w:tplc="711CD85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2220C99"/>
    <w:multiLevelType w:val="hybridMultilevel"/>
    <w:tmpl w:val="48F6804A"/>
    <w:lvl w:ilvl="0" w:tplc="711CD85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841F68"/>
    <w:multiLevelType w:val="hybridMultilevel"/>
    <w:tmpl w:val="54BAE5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6DE2499"/>
    <w:multiLevelType w:val="hybridMultilevel"/>
    <w:tmpl w:val="CF1277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242ADA"/>
    <w:multiLevelType w:val="hybridMultilevel"/>
    <w:tmpl w:val="5DE2FF9C"/>
    <w:lvl w:ilvl="0" w:tplc="B9AA25C4">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51EFF"/>
    <w:multiLevelType w:val="hybridMultilevel"/>
    <w:tmpl w:val="09F08F2A"/>
    <w:lvl w:ilvl="0" w:tplc="52BA1D58">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8D44C49"/>
    <w:multiLevelType w:val="hybridMultilevel"/>
    <w:tmpl w:val="D7DCB212"/>
    <w:lvl w:ilvl="0" w:tplc="711CD85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AAE6210"/>
    <w:multiLevelType w:val="multilevel"/>
    <w:tmpl w:val="7A4EA4D4"/>
    <w:styleLink w:val="Styl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8143B8"/>
    <w:multiLevelType w:val="hybridMultilevel"/>
    <w:tmpl w:val="AC62D3FC"/>
    <w:lvl w:ilvl="0" w:tplc="CE982DE8">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005E8E"/>
    <w:multiLevelType w:val="hybridMultilevel"/>
    <w:tmpl w:val="8E0CC8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A2B1FFE"/>
    <w:multiLevelType w:val="hybridMultilevel"/>
    <w:tmpl w:val="3ABE0724"/>
    <w:lvl w:ilvl="0" w:tplc="73D42DB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DA20D14"/>
    <w:multiLevelType w:val="hybridMultilevel"/>
    <w:tmpl w:val="4FE22072"/>
    <w:lvl w:ilvl="0" w:tplc="BB18004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5B7683"/>
    <w:multiLevelType w:val="hybridMultilevel"/>
    <w:tmpl w:val="B8FABD78"/>
    <w:lvl w:ilvl="0" w:tplc="8BF81792">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13A480A"/>
    <w:multiLevelType w:val="hybridMultilevel"/>
    <w:tmpl w:val="B0C066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944E39"/>
    <w:multiLevelType w:val="hybridMultilevel"/>
    <w:tmpl w:val="5052D828"/>
    <w:lvl w:ilvl="0" w:tplc="6EE60384">
      <w:start w:val="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8A31255"/>
    <w:multiLevelType w:val="hybridMultilevel"/>
    <w:tmpl w:val="F4A04BAE"/>
    <w:lvl w:ilvl="0" w:tplc="616E314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5F2771"/>
    <w:multiLevelType w:val="hybridMultilevel"/>
    <w:tmpl w:val="FCF635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F2067BE"/>
    <w:multiLevelType w:val="hybridMultilevel"/>
    <w:tmpl w:val="CF044C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6C360D"/>
    <w:multiLevelType w:val="hybridMultilevel"/>
    <w:tmpl w:val="DD76B4EC"/>
    <w:lvl w:ilvl="0" w:tplc="13DC474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A3233A6"/>
    <w:multiLevelType w:val="hybridMultilevel"/>
    <w:tmpl w:val="14EE4A68"/>
    <w:lvl w:ilvl="0" w:tplc="711CD85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B984EF1"/>
    <w:multiLevelType w:val="hybridMultilevel"/>
    <w:tmpl w:val="C588A588"/>
    <w:lvl w:ilvl="0" w:tplc="1110DD56">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CF64D0C"/>
    <w:multiLevelType w:val="hybridMultilevel"/>
    <w:tmpl w:val="135E84BA"/>
    <w:lvl w:ilvl="0" w:tplc="711CD850">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E525E6A"/>
    <w:multiLevelType w:val="hybridMultilevel"/>
    <w:tmpl w:val="D97026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E7C21E5"/>
    <w:multiLevelType w:val="hybridMultilevel"/>
    <w:tmpl w:val="6EB2123C"/>
    <w:lvl w:ilvl="0" w:tplc="65AE251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96702994">
    <w:abstractNumId w:val="12"/>
  </w:num>
  <w:num w:numId="2" w16cid:durableId="1511328">
    <w:abstractNumId w:val="4"/>
  </w:num>
  <w:num w:numId="3" w16cid:durableId="810705965">
    <w:abstractNumId w:val="9"/>
  </w:num>
  <w:num w:numId="4" w16cid:durableId="1700276110">
    <w:abstractNumId w:val="15"/>
  </w:num>
  <w:num w:numId="5" w16cid:durableId="1955210630">
    <w:abstractNumId w:val="20"/>
  </w:num>
  <w:num w:numId="6" w16cid:durableId="957025971">
    <w:abstractNumId w:val="10"/>
  </w:num>
  <w:num w:numId="7" w16cid:durableId="1523281850">
    <w:abstractNumId w:val="25"/>
  </w:num>
  <w:num w:numId="8" w16cid:durableId="2027440401">
    <w:abstractNumId w:val="16"/>
  </w:num>
  <w:num w:numId="9" w16cid:durableId="693305469">
    <w:abstractNumId w:val="13"/>
  </w:num>
  <w:num w:numId="10" w16cid:durableId="1043287602">
    <w:abstractNumId w:val="23"/>
  </w:num>
  <w:num w:numId="11" w16cid:durableId="145903199">
    <w:abstractNumId w:val="3"/>
  </w:num>
  <w:num w:numId="12" w16cid:durableId="598292681">
    <w:abstractNumId w:val="5"/>
  </w:num>
  <w:num w:numId="13" w16cid:durableId="1692490956">
    <w:abstractNumId w:val="17"/>
  </w:num>
  <w:num w:numId="14" w16cid:durableId="1593857521">
    <w:abstractNumId w:val="0"/>
  </w:num>
  <w:num w:numId="15" w16cid:durableId="1502743250">
    <w:abstractNumId w:val="1"/>
  </w:num>
  <w:num w:numId="16" w16cid:durableId="2139520286">
    <w:abstractNumId w:val="28"/>
  </w:num>
  <w:num w:numId="17" w16cid:durableId="1403019895">
    <w:abstractNumId w:val="19"/>
  </w:num>
  <w:num w:numId="18" w16cid:durableId="85151908">
    <w:abstractNumId w:val="2"/>
  </w:num>
  <w:num w:numId="19" w16cid:durableId="1674601497">
    <w:abstractNumId w:val="21"/>
  </w:num>
  <w:num w:numId="20" w16cid:durableId="519203850">
    <w:abstractNumId w:val="26"/>
  </w:num>
  <w:num w:numId="21" w16cid:durableId="1641307494">
    <w:abstractNumId w:val="11"/>
  </w:num>
  <w:num w:numId="22" w16cid:durableId="1475173486">
    <w:abstractNumId w:val="6"/>
  </w:num>
  <w:num w:numId="23" w16cid:durableId="1026716783">
    <w:abstractNumId w:val="24"/>
  </w:num>
  <w:num w:numId="24" w16cid:durableId="867794517">
    <w:abstractNumId w:val="22"/>
  </w:num>
  <w:num w:numId="25" w16cid:durableId="1007172883">
    <w:abstractNumId w:val="18"/>
  </w:num>
  <w:num w:numId="26" w16cid:durableId="667824670">
    <w:abstractNumId w:val="27"/>
  </w:num>
  <w:num w:numId="27" w16cid:durableId="307395716">
    <w:abstractNumId w:val="7"/>
  </w:num>
  <w:num w:numId="28" w16cid:durableId="1105342041">
    <w:abstractNumId w:val="14"/>
  </w:num>
  <w:num w:numId="29" w16cid:durableId="11845867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38"/>
    <w:rsid w:val="000112AF"/>
    <w:rsid w:val="000117ED"/>
    <w:rsid w:val="00023FB4"/>
    <w:rsid w:val="000302FA"/>
    <w:rsid w:val="00031367"/>
    <w:rsid w:val="00042A2D"/>
    <w:rsid w:val="000432EA"/>
    <w:rsid w:val="00044918"/>
    <w:rsid w:val="00046EF2"/>
    <w:rsid w:val="00050C15"/>
    <w:rsid w:val="00053BA2"/>
    <w:rsid w:val="00054DE8"/>
    <w:rsid w:val="000615B2"/>
    <w:rsid w:val="00067872"/>
    <w:rsid w:val="0007424B"/>
    <w:rsid w:val="0007769D"/>
    <w:rsid w:val="00087E5C"/>
    <w:rsid w:val="00090EF2"/>
    <w:rsid w:val="000964C4"/>
    <w:rsid w:val="000A1A69"/>
    <w:rsid w:val="000A2C43"/>
    <w:rsid w:val="000B02B7"/>
    <w:rsid w:val="000B0DEE"/>
    <w:rsid w:val="000B333D"/>
    <w:rsid w:val="000B3D77"/>
    <w:rsid w:val="000B4D20"/>
    <w:rsid w:val="000B650D"/>
    <w:rsid w:val="000B7BBA"/>
    <w:rsid w:val="000C275C"/>
    <w:rsid w:val="000C301F"/>
    <w:rsid w:val="000D0F39"/>
    <w:rsid w:val="000D2728"/>
    <w:rsid w:val="000D3082"/>
    <w:rsid w:val="000D3D29"/>
    <w:rsid w:val="000D4848"/>
    <w:rsid w:val="000D6DE5"/>
    <w:rsid w:val="000D7A5A"/>
    <w:rsid w:val="000D7B21"/>
    <w:rsid w:val="000E13FC"/>
    <w:rsid w:val="000E1CA4"/>
    <w:rsid w:val="000F1784"/>
    <w:rsid w:val="00101C3C"/>
    <w:rsid w:val="00106E71"/>
    <w:rsid w:val="001134D4"/>
    <w:rsid w:val="001140FD"/>
    <w:rsid w:val="001218D6"/>
    <w:rsid w:val="00121D96"/>
    <w:rsid w:val="00125CEB"/>
    <w:rsid w:val="0012657B"/>
    <w:rsid w:val="00127801"/>
    <w:rsid w:val="00127B18"/>
    <w:rsid w:val="001305EA"/>
    <w:rsid w:val="00131229"/>
    <w:rsid w:val="00134C13"/>
    <w:rsid w:val="00145A13"/>
    <w:rsid w:val="00146C66"/>
    <w:rsid w:val="00154053"/>
    <w:rsid w:val="00161A2F"/>
    <w:rsid w:val="001623B2"/>
    <w:rsid w:val="00166BE1"/>
    <w:rsid w:val="001675D0"/>
    <w:rsid w:val="0017253A"/>
    <w:rsid w:val="00173259"/>
    <w:rsid w:val="00173976"/>
    <w:rsid w:val="00174BCF"/>
    <w:rsid w:val="0017505A"/>
    <w:rsid w:val="00175B49"/>
    <w:rsid w:val="00175B7E"/>
    <w:rsid w:val="00177C54"/>
    <w:rsid w:val="00183263"/>
    <w:rsid w:val="00184A78"/>
    <w:rsid w:val="00186B00"/>
    <w:rsid w:val="001876E3"/>
    <w:rsid w:val="0019004D"/>
    <w:rsid w:val="0019259B"/>
    <w:rsid w:val="00192B1F"/>
    <w:rsid w:val="00197FF6"/>
    <w:rsid w:val="001A01FE"/>
    <w:rsid w:val="001A2D86"/>
    <w:rsid w:val="001B0B7C"/>
    <w:rsid w:val="001B1BFE"/>
    <w:rsid w:val="001B21F8"/>
    <w:rsid w:val="001B4B27"/>
    <w:rsid w:val="001C3746"/>
    <w:rsid w:val="001C4479"/>
    <w:rsid w:val="001C7286"/>
    <w:rsid w:val="001D1223"/>
    <w:rsid w:val="001D3C59"/>
    <w:rsid w:val="001E2DD0"/>
    <w:rsid w:val="001F14A5"/>
    <w:rsid w:val="001F370C"/>
    <w:rsid w:val="00200804"/>
    <w:rsid w:val="00201AF1"/>
    <w:rsid w:val="00211EE9"/>
    <w:rsid w:val="00213E03"/>
    <w:rsid w:val="00214993"/>
    <w:rsid w:val="002156B7"/>
    <w:rsid w:val="0022104D"/>
    <w:rsid w:val="002212BF"/>
    <w:rsid w:val="00222667"/>
    <w:rsid w:val="0022605D"/>
    <w:rsid w:val="0023010F"/>
    <w:rsid w:val="002308E4"/>
    <w:rsid w:val="00245965"/>
    <w:rsid w:val="00252019"/>
    <w:rsid w:val="00256810"/>
    <w:rsid w:val="00262112"/>
    <w:rsid w:val="002658D4"/>
    <w:rsid w:val="002659E3"/>
    <w:rsid w:val="00270D93"/>
    <w:rsid w:val="002727FD"/>
    <w:rsid w:val="002733AA"/>
    <w:rsid w:val="002748A7"/>
    <w:rsid w:val="00277700"/>
    <w:rsid w:val="0028323F"/>
    <w:rsid w:val="00284030"/>
    <w:rsid w:val="002905DB"/>
    <w:rsid w:val="00293569"/>
    <w:rsid w:val="00293AAC"/>
    <w:rsid w:val="00294236"/>
    <w:rsid w:val="002A273B"/>
    <w:rsid w:val="002A3141"/>
    <w:rsid w:val="002A350B"/>
    <w:rsid w:val="002A49E1"/>
    <w:rsid w:val="002A73CD"/>
    <w:rsid w:val="002C0A8D"/>
    <w:rsid w:val="002C2348"/>
    <w:rsid w:val="002C50BB"/>
    <w:rsid w:val="002D4F00"/>
    <w:rsid w:val="002E15F3"/>
    <w:rsid w:val="002E26B5"/>
    <w:rsid w:val="002F17B9"/>
    <w:rsid w:val="002F1ACD"/>
    <w:rsid w:val="00300EB3"/>
    <w:rsid w:val="00302C29"/>
    <w:rsid w:val="003102FC"/>
    <w:rsid w:val="00310AA2"/>
    <w:rsid w:val="003143D4"/>
    <w:rsid w:val="003160B1"/>
    <w:rsid w:val="00327930"/>
    <w:rsid w:val="00331856"/>
    <w:rsid w:val="00336385"/>
    <w:rsid w:val="00336994"/>
    <w:rsid w:val="00336E45"/>
    <w:rsid w:val="00337A40"/>
    <w:rsid w:val="00337D3A"/>
    <w:rsid w:val="003403B9"/>
    <w:rsid w:val="00341912"/>
    <w:rsid w:val="00342DBE"/>
    <w:rsid w:val="00346BFA"/>
    <w:rsid w:val="003541D0"/>
    <w:rsid w:val="0035658F"/>
    <w:rsid w:val="00367B7E"/>
    <w:rsid w:val="003723EB"/>
    <w:rsid w:val="00380863"/>
    <w:rsid w:val="00382EEB"/>
    <w:rsid w:val="003865A7"/>
    <w:rsid w:val="00391D44"/>
    <w:rsid w:val="003944A3"/>
    <w:rsid w:val="003A6C2A"/>
    <w:rsid w:val="003B1DB9"/>
    <w:rsid w:val="003B54B6"/>
    <w:rsid w:val="003C2188"/>
    <w:rsid w:val="003C5908"/>
    <w:rsid w:val="003C6420"/>
    <w:rsid w:val="003C67C0"/>
    <w:rsid w:val="003C6B5A"/>
    <w:rsid w:val="003D06D8"/>
    <w:rsid w:val="003D12D1"/>
    <w:rsid w:val="003D6660"/>
    <w:rsid w:val="003D71A2"/>
    <w:rsid w:val="003E0D21"/>
    <w:rsid w:val="003E1BC4"/>
    <w:rsid w:val="003E48DE"/>
    <w:rsid w:val="003E4E10"/>
    <w:rsid w:val="003F3659"/>
    <w:rsid w:val="00400DD5"/>
    <w:rsid w:val="00403889"/>
    <w:rsid w:val="00404CCE"/>
    <w:rsid w:val="004130A8"/>
    <w:rsid w:val="00414B1E"/>
    <w:rsid w:val="0041543E"/>
    <w:rsid w:val="0041624A"/>
    <w:rsid w:val="00416882"/>
    <w:rsid w:val="00420315"/>
    <w:rsid w:val="0042187B"/>
    <w:rsid w:val="00422E0C"/>
    <w:rsid w:val="00425220"/>
    <w:rsid w:val="0042746F"/>
    <w:rsid w:val="004276D5"/>
    <w:rsid w:val="00442433"/>
    <w:rsid w:val="00442E33"/>
    <w:rsid w:val="00444127"/>
    <w:rsid w:val="00446D8A"/>
    <w:rsid w:val="00446FD0"/>
    <w:rsid w:val="004524AC"/>
    <w:rsid w:val="004602A4"/>
    <w:rsid w:val="0046647B"/>
    <w:rsid w:val="004679F2"/>
    <w:rsid w:val="00473C58"/>
    <w:rsid w:val="00474C34"/>
    <w:rsid w:val="00474DB1"/>
    <w:rsid w:val="004772DD"/>
    <w:rsid w:val="00477CD1"/>
    <w:rsid w:val="0048004A"/>
    <w:rsid w:val="00481EFF"/>
    <w:rsid w:val="00482967"/>
    <w:rsid w:val="00487581"/>
    <w:rsid w:val="004876F7"/>
    <w:rsid w:val="00491B28"/>
    <w:rsid w:val="004925F3"/>
    <w:rsid w:val="004956F7"/>
    <w:rsid w:val="004A290C"/>
    <w:rsid w:val="004A2B32"/>
    <w:rsid w:val="004A32AB"/>
    <w:rsid w:val="004A376B"/>
    <w:rsid w:val="004C64CE"/>
    <w:rsid w:val="004D0019"/>
    <w:rsid w:val="004D71EB"/>
    <w:rsid w:val="004E4B70"/>
    <w:rsid w:val="004E4EE8"/>
    <w:rsid w:val="004E6287"/>
    <w:rsid w:val="004E7517"/>
    <w:rsid w:val="004F0A74"/>
    <w:rsid w:val="004F1CC4"/>
    <w:rsid w:val="00501739"/>
    <w:rsid w:val="00501FA3"/>
    <w:rsid w:val="005044BD"/>
    <w:rsid w:val="00506AFA"/>
    <w:rsid w:val="005077F2"/>
    <w:rsid w:val="005124A4"/>
    <w:rsid w:val="00514A44"/>
    <w:rsid w:val="00514B28"/>
    <w:rsid w:val="00516B34"/>
    <w:rsid w:val="00517032"/>
    <w:rsid w:val="00521016"/>
    <w:rsid w:val="00522BAD"/>
    <w:rsid w:val="00526130"/>
    <w:rsid w:val="00526FF6"/>
    <w:rsid w:val="005320A8"/>
    <w:rsid w:val="00542A5B"/>
    <w:rsid w:val="00545047"/>
    <w:rsid w:val="00547FE5"/>
    <w:rsid w:val="00563FF0"/>
    <w:rsid w:val="0057233D"/>
    <w:rsid w:val="00572DE7"/>
    <w:rsid w:val="005735A2"/>
    <w:rsid w:val="0057381B"/>
    <w:rsid w:val="00582A56"/>
    <w:rsid w:val="0058382B"/>
    <w:rsid w:val="005858A1"/>
    <w:rsid w:val="00587136"/>
    <w:rsid w:val="00587B44"/>
    <w:rsid w:val="005934BF"/>
    <w:rsid w:val="00596EA0"/>
    <w:rsid w:val="005A49C9"/>
    <w:rsid w:val="005B00D2"/>
    <w:rsid w:val="005B0132"/>
    <w:rsid w:val="005B4B90"/>
    <w:rsid w:val="005B5D02"/>
    <w:rsid w:val="005C1660"/>
    <w:rsid w:val="005C1C59"/>
    <w:rsid w:val="005C2440"/>
    <w:rsid w:val="005C3D9A"/>
    <w:rsid w:val="005C44A5"/>
    <w:rsid w:val="005C4C77"/>
    <w:rsid w:val="005C6180"/>
    <w:rsid w:val="005C7DF2"/>
    <w:rsid w:val="005E0075"/>
    <w:rsid w:val="005F3115"/>
    <w:rsid w:val="005F67F2"/>
    <w:rsid w:val="006009F2"/>
    <w:rsid w:val="00605971"/>
    <w:rsid w:val="006074DF"/>
    <w:rsid w:val="00614409"/>
    <w:rsid w:val="006170F0"/>
    <w:rsid w:val="0062119E"/>
    <w:rsid w:val="00624011"/>
    <w:rsid w:val="00635600"/>
    <w:rsid w:val="0063613E"/>
    <w:rsid w:val="006372DD"/>
    <w:rsid w:val="006436C7"/>
    <w:rsid w:val="00645054"/>
    <w:rsid w:val="0064605A"/>
    <w:rsid w:val="0064631E"/>
    <w:rsid w:val="00647D65"/>
    <w:rsid w:val="00654E86"/>
    <w:rsid w:val="00662457"/>
    <w:rsid w:val="006641BF"/>
    <w:rsid w:val="00666978"/>
    <w:rsid w:val="006713F3"/>
    <w:rsid w:val="00671A30"/>
    <w:rsid w:val="006726E9"/>
    <w:rsid w:val="0067549C"/>
    <w:rsid w:val="006820FC"/>
    <w:rsid w:val="00682D18"/>
    <w:rsid w:val="00683F61"/>
    <w:rsid w:val="006852FC"/>
    <w:rsid w:val="00686D55"/>
    <w:rsid w:val="006908E0"/>
    <w:rsid w:val="00692254"/>
    <w:rsid w:val="00694BA9"/>
    <w:rsid w:val="00695C3C"/>
    <w:rsid w:val="00697B0B"/>
    <w:rsid w:val="006A023B"/>
    <w:rsid w:val="006A0B5C"/>
    <w:rsid w:val="006A1EC7"/>
    <w:rsid w:val="006A2205"/>
    <w:rsid w:val="006B17BA"/>
    <w:rsid w:val="006B2624"/>
    <w:rsid w:val="006B6140"/>
    <w:rsid w:val="006B77DF"/>
    <w:rsid w:val="006B7B90"/>
    <w:rsid w:val="006B7EAA"/>
    <w:rsid w:val="006C096C"/>
    <w:rsid w:val="006C5D49"/>
    <w:rsid w:val="006D1F25"/>
    <w:rsid w:val="006D623E"/>
    <w:rsid w:val="006E138E"/>
    <w:rsid w:val="006E2A84"/>
    <w:rsid w:val="006E5B0E"/>
    <w:rsid w:val="006E5EE1"/>
    <w:rsid w:val="006E609B"/>
    <w:rsid w:val="006F4339"/>
    <w:rsid w:val="0070457A"/>
    <w:rsid w:val="00711EEC"/>
    <w:rsid w:val="00713A12"/>
    <w:rsid w:val="007159E2"/>
    <w:rsid w:val="007159F5"/>
    <w:rsid w:val="00715A7E"/>
    <w:rsid w:val="00715C8B"/>
    <w:rsid w:val="00717489"/>
    <w:rsid w:val="00721C20"/>
    <w:rsid w:val="00724FFC"/>
    <w:rsid w:val="007266A1"/>
    <w:rsid w:val="0073104A"/>
    <w:rsid w:val="00731D0C"/>
    <w:rsid w:val="007346F0"/>
    <w:rsid w:val="00736952"/>
    <w:rsid w:val="007369B6"/>
    <w:rsid w:val="00740EC5"/>
    <w:rsid w:val="007416D8"/>
    <w:rsid w:val="00752768"/>
    <w:rsid w:val="007531DE"/>
    <w:rsid w:val="00765D36"/>
    <w:rsid w:val="0077155D"/>
    <w:rsid w:val="0077255F"/>
    <w:rsid w:val="00773409"/>
    <w:rsid w:val="00776A55"/>
    <w:rsid w:val="0077712E"/>
    <w:rsid w:val="0077779C"/>
    <w:rsid w:val="00781268"/>
    <w:rsid w:val="0078181A"/>
    <w:rsid w:val="00781E59"/>
    <w:rsid w:val="00784ECC"/>
    <w:rsid w:val="00786628"/>
    <w:rsid w:val="00786CA4"/>
    <w:rsid w:val="00786F29"/>
    <w:rsid w:val="00787716"/>
    <w:rsid w:val="00791692"/>
    <w:rsid w:val="007926BF"/>
    <w:rsid w:val="00793461"/>
    <w:rsid w:val="00795678"/>
    <w:rsid w:val="007968A7"/>
    <w:rsid w:val="00796C59"/>
    <w:rsid w:val="00797361"/>
    <w:rsid w:val="007A0F83"/>
    <w:rsid w:val="007A51A6"/>
    <w:rsid w:val="007A6D45"/>
    <w:rsid w:val="007A7E89"/>
    <w:rsid w:val="007B16C2"/>
    <w:rsid w:val="007C57CD"/>
    <w:rsid w:val="007D15B9"/>
    <w:rsid w:val="007D35BF"/>
    <w:rsid w:val="007D3B2B"/>
    <w:rsid w:val="007D6CA0"/>
    <w:rsid w:val="007F1258"/>
    <w:rsid w:val="00801041"/>
    <w:rsid w:val="008067D6"/>
    <w:rsid w:val="00807BFC"/>
    <w:rsid w:val="00811025"/>
    <w:rsid w:val="00811155"/>
    <w:rsid w:val="00812CCB"/>
    <w:rsid w:val="00821D71"/>
    <w:rsid w:val="0082766D"/>
    <w:rsid w:val="00830174"/>
    <w:rsid w:val="00831552"/>
    <w:rsid w:val="0083178F"/>
    <w:rsid w:val="008325B4"/>
    <w:rsid w:val="008348F6"/>
    <w:rsid w:val="00836000"/>
    <w:rsid w:val="00842153"/>
    <w:rsid w:val="00843BEB"/>
    <w:rsid w:val="0084530B"/>
    <w:rsid w:val="00845D51"/>
    <w:rsid w:val="008479C5"/>
    <w:rsid w:val="00857CC3"/>
    <w:rsid w:val="00865D52"/>
    <w:rsid w:val="00873215"/>
    <w:rsid w:val="0087531B"/>
    <w:rsid w:val="008763A8"/>
    <w:rsid w:val="00877EBC"/>
    <w:rsid w:val="0088051E"/>
    <w:rsid w:val="008814A2"/>
    <w:rsid w:val="00881E37"/>
    <w:rsid w:val="008862A2"/>
    <w:rsid w:val="0089375A"/>
    <w:rsid w:val="00894DB7"/>
    <w:rsid w:val="008A4C7B"/>
    <w:rsid w:val="008B1B28"/>
    <w:rsid w:val="008B3D4E"/>
    <w:rsid w:val="008B71E2"/>
    <w:rsid w:val="008C1497"/>
    <w:rsid w:val="008D1C01"/>
    <w:rsid w:val="008D6FBA"/>
    <w:rsid w:val="008E25EE"/>
    <w:rsid w:val="008E3E4B"/>
    <w:rsid w:val="008E49D2"/>
    <w:rsid w:val="008E556A"/>
    <w:rsid w:val="008E6CEA"/>
    <w:rsid w:val="008E7C08"/>
    <w:rsid w:val="008F0DA3"/>
    <w:rsid w:val="008F49C0"/>
    <w:rsid w:val="008F4B7C"/>
    <w:rsid w:val="009055DB"/>
    <w:rsid w:val="009078AD"/>
    <w:rsid w:val="009106DE"/>
    <w:rsid w:val="009108D7"/>
    <w:rsid w:val="00910AA4"/>
    <w:rsid w:val="0091283E"/>
    <w:rsid w:val="00915B97"/>
    <w:rsid w:val="00916FA6"/>
    <w:rsid w:val="00921E09"/>
    <w:rsid w:val="00924DE2"/>
    <w:rsid w:val="00931CDE"/>
    <w:rsid w:val="00933002"/>
    <w:rsid w:val="00934556"/>
    <w:rsid w:val="00935EC7"/>
    <w:rsid w:val="00943DB2"/>
    <w:rsid w:val="009443EB"/>
    <w:rsid w:val="009526A8"/>
    <w:rsid w:val="0095758D"/>
    <w:rsid w:val="00957AAB"/>
    <w:rsid w:val="009606BF"/>
    <w:rsid w:val="00962A6F"/>
    <w:rsid w:val="00963425"/>
    <w:rsid w:val="00974D67"/>
    <w:rsid w:val="00974EE8"/>
    <w:rsid w:val="0097715C"/>
    <w:rsid w:val="0097770B"/>
    <w:rsid w:val="00980B01"/>
    <w:rsid w:val="0098361A"/>
    <w:rsid w:val="00984FAE"/>
    <w:rsid w:val="00990CDC"/>
    <w:rsid w:val="00991666"/>
    <w:rsid w:val="00995299"/>
    <w:rsid w:val="00997AC3"/>
    <w:rsid w:val="009A1A7D"/>
    <w:rsid w:val="009A2C94"/>
    <w:rsid w:val="009A4EB8"/>
    <w:rsid w:val="009B01BF"/>
    <w:rsid w:val="009B342F"/>
    <w:rsid w:val="009C475D"/>
    <w:rsid w:val="009D29CE"/>
    <w:rsid w:val="009D3440"/>
    <w:rsid w:val="009D6F99"/>
    <w:rsid w:val="009E0844"/>
    <w:rsid w:val="009E43BA"/>
    <w:rsid w:val="009E4F0C"/>
    <w:rsid w:val="009E6E9A"/>
    <w:rsid w:val="009E7A2D"/>
    <w:rsid w:val="009F3417"/>
    <w:rsid w:val="009F491A"/>
    <w:rsid w:val="00A061D4"/>
    <w:rsid w:val="00A1457B"/>
    <w:rsid w:val="00A16DBA"/>
    <w:rsid w:val="00A174A1"/>
    <w:rsid w:val="00A2038E"/>
    <w:rsid w:val="00A247DD"/>
    <w:rsid w:val="00A25005"/>
    <w:rsid w:val="00A31824"/>
    <w:rsid w:val="00A339FB"/>
    <w:rsid w:val="00A3409E"/>
    <w:rsid w:val="00A42067"/>
    <w:rsid w:val="00A43E92"/>
    <w:rsid w:val="00A45038"/>
    <w:rsid w:val="00A514C0"/>
    <w:rsid w:val="00A5211A"/>
    <w:rsid w:val="00A56CB8"/>
    <w:rsid w:val="00A60859"/>
    <w:rsid w:val="00A61691"/>
    <w:rsid w:val="00A628D5"/>
    <w:rsid w:val="00A62BA3"/>
    <w:rsid w:val="00A64676"/>
    <w:rsid w:val="00A65B3A"/>
    <w:rsid w:val="00A66AB2"/>
    <w:rsid w:val="00A70983"/>
    <w:rsid w:val="00A70D15"/>
    <w:rsid w:val="00A73BBE"/>
    <w:rsid w:val="00A90988"/>
    <w:rsid w:val="00A90EE0"/>
    <w:rsid w:val="00A91895"/>
    <w:rsid w:val="00A947AE"/>
    <w:rsid w:val="00AA01C8"/>
    <w:rsid w:val="00AA0B54"/>
    <w:rsid w:val="00AA7DA2"/>
    <w:rsid w:val="00AB38AB"/>
    <w:rsid w:val="00AB3BF7"/>
    <w:rsid w:val="00AB563A"/>
    <w:rsid w:val="00AC0F0A"/>
    <w:rsid w:val="00AC2062"/>
    <w:rsid w:val="00AC5CB9"/>
    <w:rsid w:val="00AD0999"/>
    <w:rsid w:val="00AD28C6"/>
    <w:rsid w:val="00AD419D"/>
    <w:rsid w:val="00AD4AB0"/>
    <w:rsid w:val="00AE35FB"/>
    <w:rsid w:val="00AF0B30"/>
    <w:rsid w:val="00AF1331"/>
    <w:rsid w:val="00AF1D82"/>
    <w:rsid w:val="00AF423E"/>
    <w:rsid w:val="00AF6EC0"/>
    <w:rsid w:val="00B014CA"/>
    <w:rsid w:val="00B05969"/>
    <w:rsid w:val="00B14A19"/>
    <w:rsid w:val="00B2141B"/>
    <w:rsid w:val="00B22938"/>
    <w:rsid w:val="00B22FAF"/>
    <w:rsid w:val="00B27DA3"/>
    <w:rsid w:val="00B32BEB"/>
    <w:rsid w:val="00B32F88"/>
    <w:rsid w:val="00B357BC"/>
    <w:rsid w:val="00B36D01"/>
    <w:rsid w:val="00B4000A"/>
    <w:rsid w:val="00B451E8"/>
    <w:rsid w:val="00B453E2"/>
    <w:rsid w:val="00B46B2A"/>
    <w:rsid w:val="00B5125D"/>
    <w:rsid w:val="00B51E67"/>
    <w:rsid w:val="00B5306D"/>
    <w:rsid w:val="00B54898"/>
    <w:rsid w:val="00B567AD"/>
    <w:rsid w:val="00B6238D"/>
    <w:rsid w:val="00B623D9"/>
    <w:rsid w:val="00B624BD"/>
    <w:rsid w:val="00B633C6"/>
    <w:rsid w:val="00B6432C"/>
    <w:rsid w:val="00B66AF1"/>
    <w:rsid w:val="00B70F38"/>
    <w:rsid w:val="00B811E7"/>
    <w:rsid w:val="00B864D9"/>
    <w:rsid w:val="00B9240F"/>
    <w:rsid w:val="00B960E8"/>
    <w:rsid w:val="00BA2C23"/>
    <w:rsid w:val="00BB5328"/>
    <w:rsid w:val="00BC1116"/>
    <w:rsid w:val="00BC2604"/>
    <w:rsid w:val="00BC59F5"/>
    <w:rsid w:val="00BD1E69"/>
    <w:rsid w:val="00BD2CBF"/>
    <w:rsid w:val="00BD3E10"/>
    <w:rsid w:val="00BD54A1"/>
    <w:rsid w:val="00BD5D03"/>
    <w:rsid w:val="00BD5EB9"/>
    <w:rsid w:val="00BD614A"/>
    <w:rsid w:val="00BE10A7"/>
    <w:rsid w:val="00BE2626"/>
    <w:rsid w:val="00BE3C68"/>
    <w:rsid w:val="00BE59FC"/>
    <w:rsid w:val="00BE5A46"/>
    <w:rsid w:val="00BE665D"/>
    <w:rsid w:val="00BF1B68"/>
    <w:rsid w:val="00BF3A84"/>
    <w:rsid w:val="00C0501D"/>
    <w:rsid w:val="00C05431"/>
    <w:rsid w:val="00C07B66"/>
    <w:rsid w:val="00C13FBC"/>
    <w:rsid w:val="00C15613"/>
    <w:rsid w:val="00C21221"/>
    <w:rsid w:val="00C30DE8"/>
    <w:rsid w:val="00C36771"/>
    <w:rsid w:val="00C411B3"/>
    <w:rsid w:val="00C45C8C"/>
    <w:rsid w:val="00C50A6B"/>
    <w:rsid w:val="00C50B24"/>
    <w:rsid w:val="00C54660"/>
    <w:rsid w:val="00C55D87"/>
    <w:rsid w:val="00C61E98"/>
    <w:rsid w:val="00C6379B"/>
    <w:rsid w:val="00C72208"/>
    <w:rsid w:val="00C73D40"/>
    <w:rsid w:val="00C74ECC"/>
    <w:rsid w:val="00C80F59"/>
    <w:rsid w:val="00C8299F"/>
    <w:rsid w:val="00C844FA"/>
    <w:rsid w:val="00C848FD"/>
    <w:rsid w:val="00CA39CC"/>
    <w:rsid w:val="00CA7B08"/>
    <w:rsid w:val="00CB3D87"/>
    <w:rsid w:val="00CB5862"/>
    <w:rsid w:val="00CB6C3B"/>
    <w:rsid w:val="00CB6E47"/>
    <w:rsid w:val="00CB73AC"/>
    <w:rsid w:val="00CC1DE9"/>
    <w:rsid w:val="00CC2C70"/>
    <w:rsid w:val="00CC316D"/>
    <w:rsid w:val="00CC5656"/>
    <w:rsid w:val="00CC5789"/>
    <w:rsid w:val="00CC5EFA"/>
    <w:rsid w:val="00CD2287"/>
    <w:rsid w:val="00CD30E6"/>
    <w:rsid w:val="00CD690E"/>
    <w:rsid w:val="00CE0198"/>
    <w:rsid w:val="00CE30DA"/>
    <w:rsid w:val="00CE5FD1"/>
    <w:rsid w:val="00CE66F7"/>
    <w:rsid w:val="00CF1476"/>
    <w:rsid w:val="00CF3C1A"/>
    <w:rsid w:val="00CF4A35"/>
    <w:rsid w:val="00CF5C0F"/>
    <w:rsid w:val="00CF61AF"/>
    <w:rsid w:val="00CF621C"/>
    <w:rsid w:val="00D00958"/>
    <w:rsid w:val="00D06EA9"/>
    <w:rsid w:val="00D17B03"/>
    <w:rsid w:val="00D200DA"/>
    <w:rsid w:val="00D217B7"/>
    <w:rsid w:val="00D2315D"/>
    <w:rsid w:val="00D27CF3"/>
    <w:rsid w:val="00D30C81"/>
    <w:rsid w:val="00D42465"/>
    <w:rsid w:val="00D42D4C"/>
    <w:rsid w:val="00D45375"/>
    <w:rsid w:val="00D52DA6"/>
    <w:rsid w:val="00D55AF8"/>
    <w:rsid w:val="00D6044F"/>
    <w:rsid w:val="00D6295F"/>
    <w:rsid w:val="00D640B0"/>
    <w:rsid w:val="00D64C47"/>
    <w:rsid w:val="00D663B6"/>
    <w:rsid w:val="00D677F4"/>
    <w:rsid w:val="00D74FB7"/>
    <w:rsid w:val="00D75BBB"/>
    <w:rsid w:val="00D76DB2"/>
    <w:rsid w:val="00D855F5"/>
    <w:rsid w:val="00D87CE0"/>
    <w:rsid w:val="00D971B8"/>
    <w:rsid w:val="00DA0478"/>
    <w:rsid w:val="00DA075B"/>
    <w:rsid w:val="00DB19DD"/>
    <w:rsid w:val="00DB30F9"/>
    <w:rsid w:val="00DB368B"/>
    <w:rsid w:val="00DB4D10"/>
    <w:rsid w:val="00DB64C9"/>
    <w:rsid w:val="00DB699B"/>
    <w:rsid w:val="00DC57A7"/>
    <w:rsid w:val="00DD1DFF"/>
    <w:rsid w:val="00DD36A5"/>
    <w:rsid w:val="00DD3B4A"/>
    <w:rsid w:val="00DD4DC9"/>
    <w:rsid w:val="00DD5787"/>
    <w:rsid w:val="00DD631D"/>
    <w:rsid w:val="00DE0520"/>
    <w:rsid w:val="00DE2EC8"/>
    <w:rsid w:val="00DE4B03"/>
    <w:rsid w:val="00DF101A"/>
    <w:rsid w:val="00DF1F94"/>
    <w:rsid w:val="00DF5ADD"/>
    <w:rsid w:val="00DF5E31"/>
    <w:rsid w:val="00DF7C6F"/>
    <w:rsid w:val="00E011CA"/>
    <w:rsid w:val="00E05226"/>
    <w:rsid w:val="00E07DFD"/>
    <w:rsid w:val="00E12F2A"/>
    <w:rsid w:val="00E13173"/>
    <w:rsid w:val="00E1361D"/>
    <w:rsid w:val="00E14A95"/>
    <w:rsid w:val="00E31336"/>
    <w:rsid w:val="00E33D1D"/>
    <w:rsid w:val="00E40AE6"/>
    <w:rsid w:val="00E51246"/>
    <w:rsid w:val="00E647BE"/>
    <w:rsid w:val="00E65635"/>
    <w:rsid w:val="00E667C8"/>
    <w:rsid w:val="00E670F4"/>
    <w:rsid w:val="00E679BE"/>
    <w:rsid w:val="00E716D0"/>
    <w:rsid w:val="00E72109"/>
    <w:rsid w:val="00E73B26"/>
    <w:rsid w:val="00E746A4"/>
    <w:rsid w:val="00E775EC"/>
    <w:rsid w:val="00E81475"/>
    <w:rsid w:val="00E85F35"/>
    <w:rsid w:val="00E90BD2"/>
    <w:rsid w:val="00E96DF5"/>
    <w:rsid w:val="00E97829"/>
    <w:rsid w:val="00EA07BF"/>
    <w:rsid w:val="00EA282E"/>
    <w:rsid w:val="00EB1CB8"/>
    <w:rsid w:val="00EB67F3"/>
    <w:rsid w:val="00EC5D30"/>
    <w:rsid w:val="00ED0A86"/>
    <w:rsid w:val="00ED38E8"/>
    <w:rsid w:val="00ED4BBA"/>
    <w:rsid w:val="00ED4D26"/>
    <w:rsid w:val="00ED58C4"/>
    <w:rsid w:val="00EE4CFA"/>
    <w:rsid w:val="00EE5D3C"/>
    <w:rsid w:val="00EF0599"/>
    <w:rsid w:val="00EF70C9"/>
    <w:rsid w:val="00EF7372"/>
    <w:rsid w:val="00F004B2"/>
    <w:rsid w:val="00F01FEB"/>
    <w:rsid w:val="00F05923"/>
    <w:rsid w:val="00F06228"/>
    <w:rsid w:val="00F117B3"/>
    <w:rsid w:val="00F146C4"/>
    <w:rsid w:val="00F15B29"/>
    <w:rsid w:val="00F166B9"/>
    <w:rsid w:val="00F17991"/>
    <w:rsid w:val="00F17F27"/>
    <w:rsid w:val="00F226EA"/>
    <w:rsid w:val="00F25D37"/>
    <w:rsid w:val="00F36A16"/>
    <w:rsid w:val="00F46021"/>
    <w:rsid w:val="00F46ABB"/>
    <w:rsid w:val="00F51390"/>
    <w:rsid w:val="00F517F7"/>
    <w:rsid w:val="00F52C8D"/>
    <w:rsid w:val="00F54BEF"/>
    <w:rsid w:val="00F54E12"/>
    <w:rsid w:val="00F6200E"/>
    <w:rsid w:val="00F70026"/>
    <w:rsid w:val="00F7223B"/>
    <w:rsid w:val="00F73E9C"/>
    <w:rsid w:val="00F81011"/>
    <w:rsid w:val="00F812A0"/>
    <w:rsid w:val="00F8441C"/>
    <w:rsid w:val="00F84EC1"/>
    <w:rsid w:val="00F852F3"/>
    <w:rsid w:val="00F85A5E"/>
    <w:rsid w:val="00F86E40"/>
    <w:rsid w:val="00F90661"/>
    <w:rsid w:val="00F9321A"/>
    <w:rsid w:val="00F9398E"/>
    <w:rsid w:val="00F968E6"/>
    <w:rsid w:val="00FA1557"/>
    <w:rsid w:val="00FA1F41"/>
    <w:rsid w:val="00FA6C15"/>
    <w:rsid w:val="00FB5B1B"/>
    <w:rsid w:val="00FB76A4"/>
    <w:rsid w:val="00FC1406"/>
    <w:rsid w:val="00FC2872"/>
    <w:rsid w:val="00FC3A46"/>
    <w:rsid w:val="00FC59A7"/>
    <w:rsid w:val="00FC7A2E"/>
    <w:rsid w:val="00FD0D13"/>
    <w:rsid w:val="00FD19A0"/>
    <w:rsid w:val="00FD71FA"/>
    <w:rsid w:val="00FE06D4"/>
    <w:rsid w:val="00FE1E8C"/>
    <w:rsid w:val="00FE1E8D"/>
    <w:rsid w:val="00FE4BEB"/>
    <w:rsid w:val="00FE59D6"/>
    <w:rsid w:val="00FF2ADE"/>
    <w:rsid w:val="00FF50BD"/>
    <w:rsid w:val="00FF581A"/>
    <w:rsid w:val="0111FA9B"/>
    <w:rsid w:val="02CC1CA9"/>
    <w:rsid w:val="04427E8A"/>
    <w:rsid w:val="0467ED0A"/>
    <w:rsid w:val="071003AC"/>
    <w:rsid w:val="0AFDEF9A"/>
    <w:rsid w:val="0B55877A"/>
    <w:rsid w:val="0B65AD6B"/>
    <w:rsid w:val="0E6EC9EC"/>
    <w:rsid w:val="116B8BA1"/>
    <w:rsid w:val="14EB28C4"/>
    <w:rsid w:val="16F20F94"/>
    <w:rsid w:val="173DC08D"/>
    <w:rsid w:val="1A40C436"/>
    <w:rsid w:val="1D70629B"/>
    <w:rsid w:val="1F0C32FC"/>
    <w:rsid w:val="20A8035D"/>
    <w:rsid w:val="21662253"/>
    <w:rsid w:val="247EF5F8"/>
    <w:rsid w:val="29157A5A"/>
    <w:rsid w:val="2DA44249"/>
    <w:rsid w:val="2F2FF580"/>
    <w:rsid w:val="2FA8FDCE"/>
    <w:rsid w:val="301619B9"/>
    <w:rsid w:val="30C614AD"/>
    <w:rsid w:val="3313AE9D"/>
    <w:rsid w:val="35403470"/>
    <w:rsid w:val="3BC21D9F"/>
    <w:rsid w:val="3CA421DF"/>
    <w:rsid w:val="3CE1C3BB"/>
    <w:rsid w:val="417E5198"/>
    <w:rsid w:val="455F2EB8"/>
    <w:rsid w:val="4775AA5E"/>
    <w:rsid w:val="48261491"/>
    <w:rsid w:val="4AE413C4"/>
    <w:rsid w:val="507D4340"/>
    <w:rsid w:val="519C3017"/>
    <w:rsid w:val="51FC4CCB"/>
    <w:rsid w:val="53BC1C88"/>
    <w:rsid w:val="5596F4C5"/>
    <w:rsid w:val="574D08EF"/>
    <w:rsid w:val="5B242884"/>
    <w:rsid w:val="5CD07506"/>
    <w:rsid w:val="5E522D87"/>
    <w:rsid w:val="6032462B"/>
    <w:rsid w:val="6123F576"/>
    <w:rsid w:val="6A694F07"/>
    <w:rsid w:val="6AA2F973"/>
    <w:rsid w:val="6D3D93E4"/>
    <w:rsid w:val="6D7DBF4B"/>
    <w:rsid w:val="6EE78585"/>
    <w:rsid w:val="72BD5378"/>
    <w:rsid w:val="73E2D3C3"/>
    <w:rsid w:val="756146CD"/>
    <w:rsid w:val="7644822C"/>
    <w:rsid w:val="76A0FBF8"/>
    <w:rsid w:val="775A02F5"/>
    <w:rsid w:val="7F531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1B5C9"/>
  <w15:chartTrackingRefBased/>
  <w15:docId w15:val="{21168D71-DC4D-478B-86B7-EFD0C677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53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42465"/>
    <w:pPr>
      <w:keepNext/>
      <w:keepLines/>
      <w:spacing w:before="40" w:after="0"/>
      <w:outlineLvl w:val="1"/>
    </w:pPr>
    <w:rPr>
      <w:rFonts w:ascii="Calibri" w:eastAsiaTheme="majorEastAsia" w:hAnsi="Calibri" w:cstheme="majorBidi"/>
      <w:sz w:val="26"/>
      <w:szCs w:val="26"/>
    </w:rPr>
  </w:style>
  <w:style w:type="paragraph" w:styleId="Titre3">
    <w:name w:val="heading 3"/>
    <w:basedOn w:val="Normal"/>
    <w:next w:val="Normal"/>
    <w:link w:val="Titre3Car"/>
    <w:uiPriority w:val="9"/>
    <w:unhideWhenUsed/>
    <w:qFormat/>
    <w:rsid w:val="00984FAE"/>
    <w:pPr>
      <w:keepNext/>
      <w:keepLines/>
      <w:spacing w:before="40" w:after="0"/>
      <w:outlineLvl w:val="2"/>
    </w:pPr>
    <w:rPr>
      <w:rFonts w:ascii="Calibri" w:eastAsiaTheme="majorEastAsia" w:hAnsi="Calibri" w:cstheme="majorBidi"/>
      <w:color w:val="000000" w:themeColor="text1"/>
      <w:sz w:val="24"/>
      <w:szCs w:val="24"/>
    </w:rPr>
  </w:style>
  <w:style w:type="paragraph" w:styleId="Titre4">
    <w:name w:val="heading 4"/>
    <w:basedOn w:val="Normal"/>
    <w:next w:val="Normal"/>
    <w:link w:val="Titre4Car"/>
    <w:uiPriority w:val="9"/>
    <w:unhideWhenUsed/>
    <w:qFormat/>
    <w:rsid w:val="00984FAE"/>
    <w:pPr>
      <w:keepNext/>
      <w:keepLines/>
      <w:spacing w:before="40" w:after="0"/>
      <w:outlineLvl w:val="3"/>
    </w:pPr>
    <w:rPr>
      <w:rFonts w:ascii="Calibri" w:eastAsiaTheme="majorEastAsia" w:hAnsi="Calibri" w:cstheme="maj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2">
    <w:name w:val="Style2"/>
    <w:uiPriority w:val="99"/>
    <w:rsid w:val="002A73CD"/>
    <w:pPr>
      <w:numPr>
        <w:numId w:val="1"/>
      </w:numPr>
    </w:pPr>
  </w:style>
  <w:style w:type="character" w:styleId="Lienhypertexte">
    <w:name w:val="Hyperlink"/>
    <w:basedOn w:val="Policepardfaut"/>
    <w:uiPriority w:val="99"/>
    <w:unhideWhenUsed/>
    <w:rsid w:val="00BE3C68"/>
    <w:rPr>
      <w:color w:val="0000FF" w:themeColor="hyperlink"/>
      <w:u w:val="single"/>
    </w:rPr>
  </w:style>
  <w:style w:type="character" w:styleId="Mentionnonrsolue">
    <w:name w:val="Unresolved Mention"/>
    <w:basedOn w:val="Policepardfaut"/>
    <w:uiPriority w:val="99"/>
    <w:semiHidden/>
    <w:unhideWhenUsed/>
    <w:rsid w:val="00BE3C68"/>
    <w:rPr>
      <w:color w:val="605E5C"/>
      <w:shd w:val="clear" w:color="auto" w:fill="E1DFDD"/>
    </w:rPr>
  </w:style>
  <w:style w:type="paragraph" w:styleId="Paragraphedeliste">
    <w:name w:val="List Paragraph"/>
    <w:basedOn w:val="Normal"/>
    <w:link w:val="ParagraphedelisteCar"/>
    <w:uiPriority w:val="34"/>
    <w:qFormat/>
    <w:rsid w:val="00D217B7"/>
    <w:pPr>
      <w:ind w:left="720"/>
      <w:contextualSpacing/>
    </w:pPr>
  </w:style>
  <w:style w:type="character" w:customStyle="1" w:styleId="Titre2Car">
    <w:name w:val="Titre 2 Car"/>
    <w:basedOn w:val="Policepardfaut"/>
    <w:link w:val="Titre2"/>
    <w:uiPriority w:val="9"/>
    <w:rsid w:val="00D42465"/>
    <w:rPr>
      <w:rFonts w:ascii="Calibri" w:eastAsiaTheme="majorEastAsia" w:hAnsi="Calibri" w:cstheme="majorBidi"/>
      <w:sz w:val="26"/>
      <w:szCs w:val="26"/>
    </w:rPr>
  </w:style>
  <w:style w:type="character" w:customStyle="1" w:styleId="Titre3Car">
    <w:name w:val="Titre 3 Car"/>
    <w:basedOn w:val="Policepardfaut"/>
    <w:link w:val="Titre3"/>
    <w:uiPriority w:val="9"/>
    <w:rsid w:val="00984FAE"/>
    <w:rPr>
      <w:rFonts w:ascii="Calibri" w:eastAsiaTheme="majorEastAsia" w:hAnsi="Calibri" w:cstheme="majorBidi"/>
      <w:color w:val="000000" w:themeColor="text1"/>
      <w:sz w:val="24"/>
      <w:szCs w:val="24"/>
    </w:rPr>
  </w:style>
  <w:style w:type="character" w:customStyle="1" w:styleId="Titre4Car">
    <w:name w:val="Titre 4 Car"/>
    <w:basedOn w:val="Policepardfaut"/>
    <w:link w:val="Titre4"/>
    <w:uiPriority w:val="9"/>
    <w:rsid w:val="00984FAE"/>
    <w:rPr>
      <w:rFonts w:ascii="Calibri" w:eastAsiaTheme="majorEastAsia" w:hAnsi="Calibri" w:cstheme="majorBidi"/>
      <w:i/>
      <w:iCs/>
    </w:rPr>
  </w:style>
  <w:style w:type="paragraph" w:styleId="En-tte">
    <w:name w:val="header"/>
    <w:basedOn w:val="Normal"/>
    <w:link w:val="En-tteCar"/>
    <w:uiPriority w:val="99"/>
    <w:unhideWhenUsed/>
    <w:rsid w:val="00DF5E31"/>
    <w:pPr>
      <w:tabs>
        <w:tab w:val="center" w:pos="4320"/>
        <w:tab w:val="right" w:pos="8640"/>
      </w:tabs>
      <w:spacing w:after="0" w:line="240" w:lineRule="auto"/>
    </w:pPr>
  </w:style>
  <w:style w:type="character" w:customStyle="1" w:styleId="En-tteCar">
    <w:name w:val="En-tête Car"/>
    <w:basedOn w:val="Policepardfaut"/>
    <w:link w:val="En-tte"/>
    <w:uiPriority w:val="99"/>
    <w:rsid w:val="00DF5E31"/>
  </w:style>
  <w:style w:type="paragraph" w:styleId="Pieddepage">
    <w:name w:val="footer"/>
    <w:basedOn w:val="Normal"/>
    <w:link w:val="PieddepageCar"/>
    <w:uiPriority w:val="99"/>
    <w:unhideWhenUsed/>
    <w:rsid w:val="00DF5E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5E31"/>
  </w:style>
  <w:style w:type="character" w:customStyle="1" w:styleId="Titre1Car">
    <w:name w:val="Titre 1 Car"/>
    <w:basedOn w:val="Policepardfaut"/>
    <w:link w:val="Titre1"/>
    <w:uiPriority w:val="9"/>
    <w:rsid w:val="0087531B"/>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87531B"/>
    <w:pPr>
      <w:spacing w:line="259" w:lineRule="auto"/>
      <w:outlineLvl w:val="9"/>
    </w:pPr>
    <w:rPr>
      <w:lang w:eastAsia="fr-CA"/>
    </w:rPr>
  </w:style>
  <w:style w:type="paragraph" w:styleId="TM2">
    <w:name w:val="toc 2"/>
    <w:basedOn w:val="Normal"/>
    <w:next w:val="Normal"/>
    <w:autoRedefine/>
    <w:uiPriority w:val="39"/>
    <w:unhideWhenUsed/>
    <w:rsid w:val="00CB3D87"/>
    <w:pPr>
      <w:tabs>
        <w:tab w:val="right" w:leader="dot" w:pos="8636"/>
      </w:tabs>
      <w:spacing w:after="100"/>
      <w:ind w:left="220"/>
    </w:pPr>
  </w:style>
  <w:style w:type="paragraph" w:styleId="TM3">
    <w:name w:val="toc 3"/>
    <w:basedOn w:val="Normal"/>
    <w:next w:val="Normal"/>
    <w:autoRedefine/>
    <w:uiPriority w:val="39"/>
    <w:unhideWhenUsed/>
    <w:rsid w:val="0087531B"/>
    <w:pPr>
      <w:spacing w:after="100"/>
      <w:ind w:left="440"/>
    </w:pPr>
  </w:style>
  <w:style w:type="paragraph" w:styleId="Rvision">
    <w:name w:val="Revision"/>
    <w:hidden/>
    <w:uiPriority w:val="99"/>
    <w:semiHidden/>
    <w:rsid w:val="003541D0"/>
    <w:pPr>
      <w:spacing w:after="0" w:line="240" w:lineRule="auto"/>
    </w:pPr>
  </w:style>
  <w:style w:type="character" w:styleId="Lienhypertextesuivivisit">
    <w:name w:val="FollowedHyperlink"/>
    <w:basedOn w:val="Policepardfaut"/>
    <w:uiPriority w:val="99"/>
    <w:semiHidden/>
    <w:unhideWhenUsed/>
    <w:rsid w:val="00F54BEF"/>
    <w:rPr>
      <w:color w:val="800080" w:themeColor="followedHyperlink"/>
      <w:u w:val="single"/>
    </w:rPr>
  </w:style>
  <w:style w:type="character" w:customStyle="1" w:styleId="ParagraphedelisteCar">
    <w:name w:val="Paragraphe de liste Car"/>
    <w:basedOn w:val="Policepardfaut"/>
    <w:link w:val="Paragraphedeliste"/>
    <w:uiPriority w:val="34"/>
    <w:rsid w:val="00FD19A0"/>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7D3B2B"/>
    <w:rPr>
      <w:b/>
      <w:bCs/>
    </w:rPr>
  </w:style>
  <w:style w:type="character" w:customStyle="1" w:styleId="ObjetducommentaireCar">
    <w:name w:val="Objet du commentaire Car"/>
    <w:basedOn w:val="CommentaireCar"/>
    <w:link w:val="Objetducommentaire"/>
    <w:uiPriority w:val="99"/>
    <w:semiHidden/>
    <w:rsid w:val="007D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0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prul.ca/wp-content/uploads/2018/03/convention_spprul_web_signee_2018_2022.pdf" TargetMode="External"/><Relationship Id="rId26" Type="http://schemas.openxmlformats.org/officeDocument/2006/relationships/hyperlink" Target="https://frq.gouv.qc.ca/app/uploads/2022/11/politique_crr_frq_2022_vf-1.pdf" TargetMode="External"/><Relationship Id="rId39" Type="http://schemas.openxmlformats.org/officeDocument/2006/relationships/hyperlink" Target="http://www.bretraite.ulaval.ca/wp-content/uploads/2014/10/2021-11-Reglement-RCRUL.pdf" TargetMode="External"/><Relationship Id="rId21" Type="http://schemas.openxmlformats.org/officeDocument/2006/relationships/hyperlink" Target="https://www.legisquebec.gouv.qc.ca/fr/document/lc/N-1.1" TargetMode="External"/><Relationship Id="rId34" Type="http://schemas.openxmlformats.org/officeDocument/2006/relationships/hyperlink" Target="https://www.legisquebec.gouv.qc.ca/fr/document/lc/A-29.011" TargetMode="External"/><Relationship Id="rId42" Type="http://schemas.openxmlformats.org/officeDocument/2006/relationships/hyperlink" Target="https://laws-lois.justice.gc.ca/fra/Lois/I-3.3/page-130.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legisquebec.gouv.qc.ca/fr/document/lc/S-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2.publicationsduquebec.gouv.qc.ca/dynamicSearch/telecharge.php?type=2&amp;file=/D_8_3/D8_3.html" TargetMode="External"/><Relationship Id="rId32" Type="http://schemas.openxmlformats.org/officeDocument/2006/relationships/hyperlink" Target="https://www.legisquebec.gouv.qc.ca/fr/document/lc/A-29.011" TargetMode="External"/><Relationship Id="rId37" Type="http://schemas.openxmlformats.org/officeDocument/2006/relationships/hyperlink" Target="https://www.legisquebec.gouv.qc.ca/fr/document/lc/N-1.1?langCont=fr" TargetMode="External"/><Relationship Id="rId40" Type="http://schemas.openxmlformats.org/officeDocument/2006/relationships/hyperlink" Target="http://www.bretraite.ulaval.ca/wp-content/uploads/2014/10/2021-11-Reglement-RCRUL.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2.publicationsduquebec.gouv.qc.ca/dynamicSearch/telecharge.php?type=5&amp;file=2021C27F.PDF" TargetMode="External"/><Relationship Id="rId28" Type="http://schemas.openxmlformats.org/officeDocument/2006/relationships/hyperlink" Target="https://www.legisquebec.gouv.qc.ca/fr/document/lc/C-27" TargetMode="External"/><Relationship Id="rId36" Type="http://schemas.openxmlformats.org/officeDocument/2006/relationships/hyperlink" Target="https://www.legisquebec.gouv.qc.ca/fr/document/lc/A-29.011" TargetMode="External"/><Relationship Id="rId10" Type="http://schemas.openxmlformats.org/officeDocument/2006/relationships/endnotes" Target="endnotes.xml"/><Relationship Id="rId19" Type="http://schemas.openxmlformats.org/officeDocument/2006/relationships/hyperlink" Target="http://www2.publicationsduquebec.gouv.qc.ca/dynamicSearch/telecharge.php?type=5&amp;file=2018C21F.PDF" TargetMode="External"/><Relationship Id="rId31" Type="http://schemas.openxmlformats.org/officeDocument/2006/relationships/hyperlink" Target="https://www.legisquebec.gouv.qc.ca/fr/document/lc/C-12" TargetMode="External"/><Relationship Id="rId44" Type="http://schemas.openxmlformats.org/officeDocument/2006/relationships/hyperlink" Target="https://drive.google.com/file/d/0B6YRY7_F0v3uYjc5YmVmNDgtOGQwMC00NDZmLTliZTctNjIwMDJjYzBiZjc3/edit?hl=fr&amp;resourcekey=0-G6SVMnPFczzTHmeVeDiP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quebec.gouv.qc.ca/fr/document/lc/N-1.1" TargetMode="External"/><Relationship Id="rId27" Type="http://schemas.openxmlformats.org/officeDocument/2006/relationships/hyperlink" Target="https://cdn-contenu.quebec.ca/cdn-contenu/adm/min/economie/publications-adm/politique/PO_SQRI2_2022-2027_MEI.pdf?1658330226" TargetMode="External"/><Relationship Id="rId30" Type="http://schemas.openxmlformats.org/officeDocument/2006/relationships/hyperlink" Target="https://www.legisquebec.gouv.qc.ca/fr/document/lc/A-3.001" TargetMode="External"/><Relationship Id="rId35" Type="http://schemas.openxmlformats.org/officeDocument/2006/relationships/hyperlink" Target="https://www.legisquebec.gouv.qc.ca/fr/document/lc/N-1.1?langCont=fr" TargetMode="External"/><Relationship Id="rId43" Type="http://schemas.openxmlformats.org/officeDocument/2006/relationships/hyperlink" Target="https://www.legisquebec.gouv.qc.ca/fr/document/lc/N-1.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quebec.gouv.qc.ca/fr/document/lc/N-1.1" TargetMode="External"/><Relationship Id="rId25" Type="http://schemas.openxmlformats.org/officeDocument/2006/relationships/hyperlink" Target="https://www.legisquebec.gouv.qc.ca/fr/document/lc/C-26" TargetMode="External"/><Relationship Id="rId33" Type="http://schemas.openxmlformats.org/officeDocument/2006/relationships/hyperlink" Target="https://www.legisquebec.gouv.qc.ca/fr/document/lc/A-29.011" TargetMode="External"/><Relationship Id="rId38" Type="http://schemas.openxmlformats.org/officeDocument/2006/relationships/hyperlink" Target="https://www.legisquebec.gouv.qc.ca/fr/document/lc/C-12" TargetMode="External"/><Relationship Id="rId46" Type="http://schemas.openxmlformats.org/officeDocument/2006/relationships/theme" Target="theme/theme1.xml"/><Relationship Id="rId20" Type="http://schemas.openxmlformats.org/officeDocument/2006/relationships/hyperlink" Target="https://www.legisquebec.gouv.qc.ca/fr/document/lc/N-1.1" TargetMode="External"/><Relationship Id="rId41" Type="http://schemas.openxmlformats.org/officeDocument/2006/relationships/hyperlink" Target="https://laws-lois.justice.gc.ca/fra/Lois/I-3.3/page-130.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luc-andre.levesque@spprul.ulaval.ca"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s://www.facebook.com/SPPRUL" TargetMode="External"/><Relationship Id="rId5" Type="http://schemas.openxmlformats.org/officeDocument/2006/relationships/image" Target="media/image4.png"/><Relationship Id="rId4" Type="http://schemas.openxmlformats.org/officeDocument/2006/relationships/hyperlink" Target="http://www.spprul.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uc-andre.levesque@spprul.ulaval.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428DFA9D656418AFF017F057E0811" ma:contentTypeVersion="2" ma:contentTypeDescription="Crée un document." ma:contentTypeScope="" ma:versionID="a360714412dd98f634d45f1556aaf219">
  <xsd:schema xmlns:xsd="http://www.w3.org/2001/XMLSchema" xmlns:xs="http://www.w3.org/2001/XMLSchema" xmlns:p="http://schemas.microsoft.com/office/2006/metadata/properties" xmlns:ns2="1cd120e3-5a27-4790-a137-28e9a3cda6e2" targetNamespace="http://schemas.microsoft.com/office/2006/metadata/properties" ma:root="true" ma:fieldsID="5d07515e5503fb739b2574a0bab5c897" ns2:_="">
    <xsd:import namespace="1cd120e3-5a27-4790-a137-28e9a3cda6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120e3-5a27-4790-a137-28e9a3cda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D0C5-14A1-41E2-9DBD-9575B36E9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120e3-5a27-4790-a137-28e9a3cda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00E16-617F-40DA-A679-B77D6CCBEF5F}">
  <ds:schemaRefs>
    <ds:schemaRef ds:uri="http://schemas.microsoft.com/sharepoint/v3/contenttype/forms"/>
  </ds:schemaRefs>
</ds:datastoreItem>
</file>

<file path=customXml/itemProps3.xml><?xml version="1.0" encoding="utf-8"?>
<ds:datastoreItem xmlns:ds="http://schemas.openxmlformats.org/officeDocument/2006/customXml" ds:itemID="{16C656C7-F4C9-48EF-801E-4CA874E38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514BE5-D6D6-4CC3-8356-F23C4D08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6282</Words>
  <Characters>34551</Characters>
  <Application>Microsoft Office Word</Application>
  <DocSecurity>4</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40752</CharactersWithSpaces>
  <SharedDoc>false</SharedDoc>
  <HLinks>
    <vt:vector size="438" baseType="variant">
      <vt:variant>
        <vt:i4>7471123</vt:i4>
      </vt:variant>
      <vt:variant>
        <vt:i4>330</vt:i4>
      </vt:variant>
      <vt:variant>
        <vt:i4>0</vt:i4>
      </vt:variant>
      <vt:variant>
        <vt:i4>5</vt:i4>
      </vt:variant>
      <vt:variant>
        <vt:lpwstr>https://drive.google.com/file/d/0B6YRY7_F0v3uYjc5YmVmNDgtOGQwMC00NDZmLTliZTctNjIwMDJjYzBiZjc3/edit?hl=fr&amp;resourcekey=0-G6SVMnPFczzTHmeVeDiPrA</vt:lpwstr>
      </vt:variant>
      <vt:variant>
        <vt:lpwstr/>
      </vt:variant>
      <vt:variant>
        <vt:i4>4063290</vt:i4>
      </vt:variant>
      <vt:variant>
        <vt:i4>327</vt:i4>
      </vt:variant>
      <vt:variant>
        <vt:i4>0</vt:i4>
      </vt:variant>
      <vt:variant>
        <vt:i4>5</vt:i4>
      </vt:variant>
      <vt:variant>
        <vt:lpwstr>https://www.legisquebec.gouv.qc.ca/fr/document/lc/N-1.1</vt:lpwstr>
      </vt:variant>
      <vt:variant>
        <vt:lpwstr/>
      </vt:variant>
      <vt:variant>
        <vt:i4>4784130</vt:i4>
      </vt:variant>
      <vt:variant>
        <vt:i4>324</vt:i4>
      </vt:variant>
      <vt:variant>
        <vt:i4>0</vt:i4>
      </vt:variant>
      <vt:variant>
        <vt:i4>5</vt:i4>
      </vt:variant>
      <vt:variant>
        <vt:lpwstr>https://laws-lois.justice.gc.ca/fra/Lois/I-3.3/page-130.html</vt:lpwstr>
      </vt:variant>
      <vt:variant>
        <vt:lpwstr>h-297899</vt:lpwstr>
      </vt:variant>
      <vt:variant>
        <vt:i4>4784130</vt:i4>
      </vt:variant>
      <vt:variant>
        <vt:i4>321</vt:i4>
      </vt:variant>
      <vt:variant>
        <vt:i4>0</vt:i4>
      </vt:variant>
      <vt:variant>
        <vt:i4>5</vt:i4>
      </vt:variant>
      <vt:variant>
        <vt:lpwstr>https://laws-lois.justice.gc.ca/fra/Lois/I-3.3/page-130.html</vt:lpwstr>
      </vt:variant>
      <vt:variant>
        <vt:lpwstr>h-297899</vt:lpwstr>
      </vt:variant>
      <vt:variant>
        <vt:i4>4194381</vt:i4>
      </vt:variant>
      <vt:variant>
        <vt:i4>318</vt:i4>
      </vt:variant>
      <vt:variant>
        <vt:i4>0</vt:i4>
      </vt:variant>
      <vt:variant>
        <vt:i4>5</vt:i4>
      </vt:variant>
      <vt:variant>
        <vt:lpwstr>http://www.bretraite.ulaval.ca/wp-content/uploads/2014/10/2021-11-Reglement-RCRUL.pdf</vt:lpwstr>
      </vt:variant>
      <vt:variant>
        <vt:lpwstr/>
      </vt:variant>
      <vt:variant>
        <vt:i4>4194381</vt:i4>
      </vt:variant>
      <vt:variant>
        <vt:i4>315</vt:i4>
      </vt:variant>
      <vt:variant>
        <vt:i4>0</vt:i4>
      </vt:variant>
      <vt:variant>
        <vt:i4>5</vt:i4>
      </vt:variant>
      <vt:variant>
        <vt:lpwstr>http://www.bretraite.ulaval.ca/wp-content/uploads/2014/10/2021-11-Reglement-RCRUL.pdf</vt:lpwstr>
      </vt:variant>
      <vt:variant>
        <vt:lpwstr/>
      </vt:variant>
      <vt:variant>
        <vt:i4>2228279</vt:i4>
      </vt:variant>
      <vt:variant>
        <vt:i4>312</vt:i4>
      </vt:variant>
      <vt:variant>
        <vt:i4>0</vt:i4>
      </vt:variant>
      <vt:variant>
        <vt:i4>5</vt:i4>
      </vt:variant>
      <vt:variant>
        <vt:lpwstr>https://www.legisquebec.gouv.qc.ca/fr/document/lc/C-12</vt:lpwstr>
      </vt:variant>
      <vt:variant>
        <vt:lpwstr/>
      </vt:variant>
      <vt:variant>
        <vt:i4>7995449</vt:i4>
      </vt:variant>
      <vt:variant>
        <vt:i4>309</vt:i4>
      </vt:variant>
      <vt:variant>
        <vt:i4>0</vt:i4>
      </vt:variant>
      <vt:variant>
        <vt:i4>5</vt:i4>
      </vt:variant>
      <vt:variant>
        <vt:lpwstr>https://www.legisquebec.gouv.qc.ca/fr/document/lc/N-1.1?langCont=fr</vt:lpwstr>
      </vt:variant>
      <vt:variant>
        <vt:lpwstr/>
      </vt:variant>
      <vt:variant>
        <vt:i4>2621481</vt:i4>
      </vt:variant>
      <vt:variant>
        <vt:i4>306</vt:i4>
      </vt:variant>
      <vt:variant>
        <vt:i4>0</vt:i4>
      </vt:variant>
      <vt:variant>
        <vt:i4>5</vt:i4>
      </vt:variant>
      <vt:variant>
        <vt:lpwstr>https://www.legisquebec.gouv.qc.ca/fr/document/lc/A-29.011</vt:lpwstr>
      </vt:variant>
      <vt:variant>
        <vt:lpwstr/>
      </vt:variant>
      <vt:variant>
        <vt:i4>7995449</vt:i4>
      </vt:variant>
      <vt:variant>
        <vt:i4>303</vt:i4>
      </vt:variant>
      <vt:variant>
        <vt:i4>0</vt:i4>
      </vt:variant>
      <vt:variant>
        <vt:i4>5</vt:i4>
      </vt:variant>
      <vt:variant>
        <vt:lpwstr>https://www.legisquebec.gouv.qc.ca/fr/document/lc/N-1.1?langCont=fr</vt:lpwstr>
      </vt:variant>
      <vt:variant>
        <vt:lpwstr/>
      </vt:variant>
      <vt:variant>
        <vt:i4>2621481</vt:i4>
      </vt:variant>
      <vt:variant>
        <vt:i4>300</vt:i4>
      </vt:variant>
      <vt:variant>
        <vt:i4>0</vt:i4>
      </vt:variant>
      <vt:variant>
        <vt:i4>5</vt:i4>
      </vt:variant>
      <vt:variant>
        <vt:lpwstr>https://www.legisquebec.gouv.qc.ca/fr/document/lc/A-29.011</vt:lpwstr>
      </vt:variant>
      <vt:variant>
        <vt:lpwstr/>
      </vt:variant>
      <vt:variant>
        <vt:i4>2621481</vt:i4>
      </vt:variant>
      <vt:variant>
        <vt:i4>297</vt:i4>
      </vt:variant>
      <vt:variant>
        <vt:i4>0</vt:i4>
      </vt:variant>
      <vt:variant>
        <vt:i4>5</vt:i4>
      </vt:variant>
      <vt:variant>
        <vt:lpwstr>https://www.legisquebec.gouv.qc.ca/fr/document/lc/A-29.011</vt:lpwstr>
      </vt:variant>
      <vt:variant>
        <vt:lpwstr/>
      </vt:variant>
      <vt:variant>
        <vt:i4>2621481</vt:i4>
      </vt:variant>
      <vt:variant>
        <vt:i4>294</vt:i4>
      </vt:variant>
      <vt:variant>
        <vt:i4>0</vt:i4>
      </vt:variant>
      <vt:variant>
        <vt:i4>5</vt:i4>
      </vt:variant>
      <vt:variant>
        <vt:lpwstr>https://www.legisquebec.gouv.qc.ca/fr/document/lc/A-29.011</vt:lpwstr>
      </vt:variant>
      <vt:variant>
        <vt:lpwstr/>
      </vt:variant>
      <vt:variant>
        <vt:i4>2228279</vt:i4>
      </vt:variant>
      <vt:variant>
        <vt:i4>291</vt:i4>
      </vt:variant>
      <vt:variant>
        <vt:i4>0</vt:i4>
      </vt:variant>
      <vt:variant>
        <vt:i4>5</vt:i4>
      </vt:variant>
      <vt:variant>
        <vt:lpwstr>https://www.legisquebec.gouv.qc.ca/fr/document/lc/C-12</vt:lpwstr>
      </vt:variant>
      <vt:variant>
        <vt:lpwstr/>
      </vt:variant>
      <vt:variant>
        <vt:i4>917511</vt:i4>
      </vt:variant>
      <vt:variant>
        <vt:i4>288</vt:i4>
      </vt:variant>
      <vt:variant>
        <vt:i4>0</vt:i4>
      </vt:variant>
      <vt:variant>
        <vt:i4>5</vt:i4>
      </vt:variant>
      <vt:variant>
        <vt:lpwstr>https://www.legisquebec.gouv.qc.ca/fr/document/lc/A-3.001</vt:lpwstr>
      </vt:variant>
      <vt:variant>
        <vt:lpwstr/>
      </vt:variant>
      <vt:variant>
        <vt:i4>4063268</vt:i4>
      </vt:variant>
      <vt:variant>
        <vt:i4>285</vt:i4>
      </vt:variant>
      <vt:variant>
        <vt:i4>0</vt:i4>
      </vt:variant>
      <vt:variant>
        <vt:i4>5</vt:i4>
      </vt:variant>
      <vt:variant>
        <vt:lpwstr>https://www.legisquebec.gouv.qc.ca/fr/document/lc/S-2.1</vt:lpwstr>
      </vt:variant>
      <vt:variant>
        <vt:lpwstr/>
      </vt:variant>
      <vt:variant>
        <vt:i4>2555956</vt:i4>
      </vt:variant>
      <vt:variant>
        <vt:i4>282</vt:i4>
      </vt:variant>
      <vt:variant>
        <vt:i4>0</vt:i4>
      </vt:variant>
      <vt:variant>
        <vt:i4>5</vt:i4>
      </vt:variant>
      <vt:variant>
        <vt:lpwstr>https://www.legisquebec.gouv.qc.ca/fr/document/lc/C-27</vt:lpwstr>
      </vt:variant>
      <vt:variant>
        <vt:lpwstr/>
      </vt:variant>
      <vt:variant>
        <vt:i4>4128794</vt:i4>
      </vt:variant>
      <vt:variant>
        <vt:i4>279</vt:i4>
      </vt:variant>
      <vt:variant>
        <vt:i4>0</vt:i4>
      </vt:variant>
      <vt:variant>
        <vt:i4>5</vt:i4>
      </vt:variant>
      <vt:variant>
        <vt:lpwstr>https://cdn-contenu.quebec.ca/cdn-contenu/adm/min/economie/publications-adm/politique/PO_SQRI2_2022-2027_MEI.pdf?1658330226</vt:lpwstr>
      </vt:variant>
      <vt:variant>
        <vt:lpwstr/>
      </vt:variant>
      <vt:variant>
        <vt:i4>655365</vt:i4>
      </vt:variant>
      <vt:variant>
        <vt:i4>276</vt:i4>
      </vt:variant>
      <vt:variant>
        <vt:i4>0</vt:i4>
      </vt:variant>
      <vt:variant>
        <vt:i4>5</vt:i4>
      </vt:variant>
      <vt:variant>
        <vt:lpwstr>https://frq.gouv.qc.ca/app/uploads/2022/11/politique_crr_frq_2022_vf-1.pdf</vt:lpwstr>
      </vt:variant>
      <vt:variant>
        <vt:lpwstr/>
      </vt:variant>
      <vt:variant>
        <vt:i4>2490420</vt:i4>
      </vt:variant>
      <vt:variant>
        <vt:i4>273</vt:i4>
      </vt:variant>
      <vt:variant>
        <vt:i4>0</vt:i4>
      </vt:variant>
      <vt:variant>
        <vt:i4>5</vt:i4>
      </vt:variant>
      <vt:variant>
        <vt:lpwstr>https://www.legisquebec.gouv.qc.ca/fr/document/lc/C-26</vt:lpwstr>
      </vt:variant>
      <vt:variant>
        <vt:lpwstr/>
      </vt:variant>
      <vt:variant>
        <vt:i4>4718629</vt:i4>
      </vt:variant>
      <vt:variant>
        <vt:i4>270</vt:i4>
      </vt:variant>
      <vt:variant>
        <vt:i4>0</vt:i4>
      </vt:variant>
      <vt:variant>
        <vt:i4>5</vt:i4>
      </vt:variant>
      <vt:variant>
        <vt:lpwstr>http://www2.publicationsduquebec.gouv.qc.ca/dynamicSearch/telecharge.php?type=2&amp;file=/D_8_3/D8_3.html</vt:lpwstr>
      </vt:variant>
      <vt:variant>
        <vt:lpwstr/>
      </vt:variant>
      <vt:variant>
        <vt:i4>5767177</vt:i4>
      </vt:variant>
      <vt:variant>
        <vt:i4>267</vt:i4>
      </vt:variant>
      <vt:variant>
        <vt:i4>0</vt:i4>
      </vt:variant>
      <vt:variant>
        <vt:i4>5</vt:i4>
      </vt:variant>
      <vt:variant>
        <vt:lpwstr>http://www2.publicationsduquebec.gouv.qc.ca/dynamicSearch/telecharge.php?type=5&amp;file=2021C27F.PDF</vt:lpwstr>
      </vt:variant>
      <vt:variant>
        <vt:lpwstr/>
      </vt:variant>
      <vt:variant>
        <vt:i4>4063290</vt:i4>
      </vt:variant>
      <vt:variant>
        <vt:i4>264</vt:i4>
      </vt:variant>
      <vt:variant>
        <vt:i4>0</vt:i4>
      </vt:variant>
      <vt:variant>
        <vt:i4>5</vt:i4>
      </vt:variant>
      <vt:variant>
        <vt:lpwstr>https://www.legisquebec.gouv.qc.ca/fr/document/lc/N-1.1</vt:lpwstr>
      </vt:variant>
      <vt:variant>
        <vt:lpwstr/>
      </vt:variant>
      <vt:variant>
        <vt:i4>4063290</vt:i4>
      </vt:variant>
      <vt:variant>
        <vt:i4>261</vt:i4>
      </vt:variant>
      <vt:variant>
        <vt:i4>0</vt:i4>
      </vt:variant>
      <vt:variant>
        <vt:i4>5</vt:i4>
      </vt:variant>
      <vt:variant>
        <vt:lpwstr>https://www.legisquebec.gouv.qc.ca/fr/document/lc/N-1.1</vt:lpwstr>
      </vt:variant>
      <vt:variant>
        <vt:lpwstr/>
      </vt:variant>
      <vt:variant>
        <vt:i4>4063290</vt:i4>
      </vt:variant>
      <vt:variant>
        <vt:i4>258</vt:i4>
      </vt:variant>
      <vt:variant>
        <vt:i4>0</vt:i4>
      </vt:variant>
      <vt:variant>
        <vt:i4>5</vt:i4>
      </vt:variant>
      <vt:variant>
        <vt:lpwstr>https://www.legisquebec.gouv.qc.ca/fr/document/lc/N-1.1</vt:lpwstr>
      </vt:variant>
      <vt:variant>
        <vt:lpwstr/>
      </vt:variant>
      <vt:variant>
        <vt:i4>6094848</vt:i4>
      </vt:variant>
      <vt:variant>
        <vt:i4>255</vt:i4>
      </vt:variant>
      <vt:variant>
        <vt:i4>0</vt:i4>
      </vt:variant>
      <vt:variant>
        <vt:i4>5</vt:i4>
      </vt:variant>
      <vt:variant>
        <vt:lpwstr>http://www2.publicationsduquebec.gouv.qc.ca/dynamicSearch/telecharge.php?type=5&amp;file=2018C21F.PDF</vt:lpwstr>
      </vt:variant>
      <vt:variant>
        <vt:lpwstr/>
      </vt:variant>
      <vt:variant>
        <vt:i4>1572968</vt:i4>
      </vt:variant>
      <vt:variant>
        <vt:i4>252</vt:i4>
      </vt:variant>
      <vt:variant>
        <vt:i4>0</vt:i4>
      </vt:variant>
      <vt:variant>
        <vt:i4>5</vt:i4>
      </vt:variant>
      <vt:variant>
        <vt:lpwstr>http://spprul.ca/wp-content/uploads/2018/03/convention_spprul_web_signee_2018_2022.pdf</vt:lpwstr>
      </vt:variant>
      <vt:variant>
        <vt:lpwstr/>
      </vt:variant>
      <vt:variant>
        <vt:i4>4063290</vt:i4>
      </vt:variant>
      <vt:variant>
        <vt:i4>249</vt:i4>
      </vt:variant>
      <vt:variant>
        <vt:i4>0</vt:i4>
      </vt:variant>
      <vt:variant>
        <vt:i4>5</vt:i4>
      </vt:variant>
      <vt:variant>
        <vt:lpwstr>https://www.legisquebec.gouv.qc.ca/fr/document/lc/N-1.1</vt:lpwstr>
      </vt:variant>
      <vt:variant>
        <vt:lpwstr/>
      </vt:variant>
      <vt:variant>
        <vt:i4>1441849</vt:i4>
      </vt:variant>
      <vt:variant>
        <vt:i4>242</vt:i4>
      </vt:variant>
      <vt:variant>
        <vt:i4>0</vt:i4>
      </vt:variant>
      <vt:variant>
        <vt:i4>5</vt:i4>
      </vt:variant>
      <vt:variant>
        <vt:lpwstr/>
      </vt:variant>
      <vt:variant>
        <vt:lpwstr>_Toc124785419</vt:lpwstr>
      </vt:variant>
      <vt:variant>
        <vt:i4>1441849</vt:i4>
      </vt:variant>
      <vt:variant>
        <vt:i4>236</vt:i4>
      </vt:variant>
      <vt:variant>
        <vt:i4>0</vt:i4>
      </vt:variant>
      <vt:variant>
        <vt:i4>5</vt:i4>
      </vt:variant>
      <vt:variant>
        <vt:lpwstr/>
      </vt:variant>
      <vt:variant>
        <vt:lpwstr>_Toc124785418</vt:lpwstr>
      </vt:variant>
      <vt:variant>
        <vt:i4>1441849</vt:i4>
      </vt:variant>
      <vt:variant>
        <vt:i4>230</vt:i4>
      </vt:variant>
      <vt:variant>
        <vt:i4>0</vt:i4>
      </vt:variant>
      <vt:variant>
        <vt:i4>5</vt:i4>
      </vt:variant>
      <vt:variant>
        <vt:lpwstr/>
      </vt:variant>
      <vt:variant>
        <vt:lpwstr>_Toc124785417</vt:lpwstr>
      </vt:variant>
      <vt:variant>
        <vt:i4>1441849</vt:i4>
      </vt:variant>
      <vt:variant>
        <vt:i4>224</vt:i4>
      </vt:variant>
      <vt:variant>
        <vt:i4>0</vt:i4>
      </vt:variant>
      <vt:variant>
        <vt:i4>5</vt:i4>
      </vt:variant>
      <vt:variant>
        <vt:lpwstr/>
      </vt:variant>
      <vt:variant>
        <vt:lpwstr>_Toc124785416</vt:lpwstr>
      </vt:variant>
      <vt:variant>
        <vt:i4>1441849</vt:i4>
      </vt:variant>
      <vt:variant>
        <vt:i4>218</vt:i4>
      </vt:variant>
      <vt:variant>
        <vt:i4>0</vt:i4>
      </vt:variant>
      <vt:variant>
        <vt:i4>5</vt:i4>
      </vt:variant>
      <vt:variant>
        <vt:lpwstr/>
      </vt:variant>
      <vt:variant>
        <vt:lpwstr>_Toc124785415</vt:lpwstr>
      </vt:variant>
      <vt:variant>
        <vt:i4>1441849</vt:i4>
      </vt:variant>
      <vt:variant>
        <vt:i4>212</vt:i4>
      </vt:variant>
      <vt:variant>
        <vt:i4>0</vt:i4>
      </vt:variant>
      <vt:variant>
        <vt:i4>5</vt:i4>
      </vt:variant>
      <vt:variant>
        <vt:lpwstr/>
      </vt:variant>
      <vt:variant>
        <vt:lpwstr>_Toc124785414</vt:lpwstr>
      </vt:variant>
      <vt:variant>
        <vt:i4>1441849</vt:i4>
      </vt:variant>
      <vt:variant>
        <vt:i4>206</vt:i4>
      </vt:variant>
      <vt:variant>
        <vt:i4>0</vt:i4>
      </vt:variant>
      <vt:variant>
        <vt:i4>5</vt:i4>
      </vt:variant>
      <vt:variant>
        <vt:lpwstr/>
      </vt:variant>
      <vt:variant>
        <vt:lpwstr>_Toc124785413</vt:lpwstr>
      </vt:variant>
      <vt:variant>
        <vt:i4>1441849</vt:i4>
      </vt:variant>
      <vt:variant>
        <vt:i4>200</vt:i4>
      </vt:variant>
      <vt:variant>
        <vt:i4>0</vt:i4>
      </vt:variant>
      <vt:variant>
        <vt:i4>5</vt:i4>
      </vt:variant>
      <vt:variant>
        <vt:lpwstr/>
      </vt:variant>
      <vt:variant>
        <vt:lpwstr>_Toc124785412</vt:lpwstr>
      </vt:variant>
      <vt:variant>
        <vt:i4>1441849</vt:i4>
      </vt:variant>
      <vt:variant>
        <vt:i4>194</vt:i4>
      </vt:variant>
      <vt:variant>
        <vt:i4>0</vt:i4>
      </vt:variant>
      <vt:variant>
        <vt:i4>5</vt:i4>
      </vt:variant>
      <vt:variant>
        <vt:lpwstr/>
      </vt:variant>
      <vt:variant>
        <vt:lpwstr>_Toc124785411</vt:lpwstr>
      </vt:variant>
      <vt:variant>
        <vt:i4>1441849</vt:i4>
      </vt:variant>
      <vt:variant>
        <vt:i4>188</vt:i4>
      </vt:variant>
      <vt:variant>
        <vt:i4>0</vt:i4>
      </vt:variant>
      <vt:variant>
        <vt:i4>5</vt:i4>
      </vt:variant>
      <vt:variant>
        <vt:lpwstr/>
      </vt:variant>
      <vt:variant>
        <vt:lpwstr>_Toc124785410</vt:lpwstr>
      </vt:variant>
      <vt:variant>
        <vt:i4>1507385</vt:i4>
      </vt:variant>
      <vt:variant>
        <vt:i4>182</vt:i4>
      </vt:variant>
      <vt:variant>
        <vt:i4>0</vt:i4>
      </vt:variant>
      <vt:variant>
        <vt:i4>5</vt:i4>
      </vt:variant>
      <vt:variant>
        <vt:lpwstr/>
      </vt:variant>
      <vt:variant>
        <vt:lpwstr>_Toc124785409</vt:lpwstr>
      </vt:variant>
      <vt:variant>
        <vt:i4>1507385</vt:i4>
      </vt:variant>
      <vt:variant>
        <vt:i4>176</vt:i4>
      </vt:variant>
      <vt:variant>
        <vt:i4>0</vt:i4>
      </vt:variant>
      <vt:variant>
        <vt:i4>5</vt:i4>
      </vt:variant>
      <vt:variant>
        <vt:lpwstr/>
      </vt:variant>
      <vt:variant>
        <vt:lpwstr>_Toc124785408</vt:lpwstr>
      </vt:variant>
      <vt:variant>
        <vt:i4>1507385</vt:i4>
      </vt:variant>
      <vt:variant>
        <vt:i4>170</vt:i4>
      </vt:variant>
      <vt:variant>
        <vt:i4>0</vt:i4>
      </vt:variant>
      <vt:variant>
        <vt:i4>5</vt:i4>
      </vt:variant>
      <vt:variant>
        <vt:lpwstr/>
      </vt:variant>
      <vt:variant>
        <vt:lpwstr>_Toc124785407</vt:lpwstr>
      </vt:variant>
      <vt:variant>
        <vt:i4>1507385</vt:i4>
      </vt:variant>
      <vt:variant>
        <vt:i4>164</vt:i4>
      </vt:variant>
      <vt:variant>
        <vt:i4>0</vt:i4>
      </vt:variant>
      <vt:variant>
        <vt:i4>5</vt:i4>
      </vt:variant>
      <vt:variant>
        <vt:lpwstr/>
      </vt:variant>
      <vt:variant>
        <vt:lpwstr>_Toc124785406</vt:lpwstr>
      </vt:variant>
      <vt:variant>
        <vt:i4>1507385</vt:i4>
      </vt:variant>
      <vt:variant>
        <vt:i4>158</vt:i4>
      </vt:variant>
      <vt:variant>
        <vt:i4>0</vt:i4>
      </vt:variant>
      <vt:variant>
        <vt:i4>5</vt:i4>
      </vt:variant>
      <vt:variant>
        <vt:lpwstr/>
      </vt:variant>
      <vt:variant>
        <vt:lpwstr>_Toc124785405</vt:lpwstr>
      </vt:variant>
      <vt:variant>
        <vt:i4>1507385</vt:i4>
      </vt:variant>
      <vt:variant>
        <vt:i4>152</vt:i4>
      </vt:variant>
      <vt:variant>
        <vt:i4>0</vt:i4>
      </vt:variant>
      <vt:variant>
        <vt:i4>5</vt:i4>
      </vt:variant>
      <vt:variant>
        <vt:lpwstr/>
      </vt:variant>
      <vt:variant>
        <vt:lpwstr>_Toc124785404</vt:lpwstr>
      </vt:variant>
      <vt:variant>
        <vt:i4>1507385</vt:i4>
      </vt:variant>
      <vt:variant>
        <vt:i4>146</vt:i4>
      </vt:variant>
      <vt:variant>
        <vt:i4>0</vt:i4>
      </vt:variant>
      <vt:variant>
        <vt:i4>5</vt:i4>
      </vt:variant>
      <vt:variant>
        <vt:lpwstr/>
      </vt:variant>
      <vt:variant>
        <vt:lpwstr>_Toc124785403</vt:lpwstr>
      </vt:variant>
      <vt:variant>
        <vt:i4>1507385</vt:i4>
      </vt:variant>
      <vt:variant>
        <vt:i4>140</vt:i4>
      </vt:variant>
      <vt:variant>
        <vt:i4>0</vt:i4>
      </vt:variant>
      <vt:variant>
        <vt:i4>5</vt:i4>
      </vt:variant>
      <vt:variant>
        <vt:lpwstr/>
      </vt:variant>
      <vt:variant>
        <vt:lpwstr>_Toc124785402</vt:lpwstr>
      </vt:variant>
      <vt:variant>
        <vt:i4>1507385</vt:i4>
      </vt:variant>
      <vt:variant>
        <vt:i4>134</vt:i4>
      </vt:variant>
      <vt:variant>
        <vt:i4>0</vt:i4>
      </vt:variant>
      <vt:variant>
        <vt:i4>5</vt:i4>
      </vt:variant>
      <vt:variant>
        <vt:lpwstr/>
      </vt:variant>
      <vt:variant>
        <vt:lpwstr>_Toc124785401</vt:lpwstr>
      </vt:variant>
      <vt:variant>
        <vt:i4>1507385</vt:i4>
      </vt:variant>
      <vt:variant>
        <vt:i4>128</vt:i4>
      </vt:variant>
      <vt:variant>
        <vt:i4>0</vt:i4>
      </vt:variant>
      <vt:variant>
        <vt:i4>5</vt:i4>
      </vt:variant>
      <vt:variant>
        <vt:lpwstr/>
      </vt:variant>
      <vt:variant>
        <vt:lpwstr>_Toc124785400</vt:lpwstr>
      </vt:variant>
      <vt:variant>
        <vt:i4>1966142</vt:i4>
      </vt:variant>
      <vt:variant>
        <vt:i4>122</vt:i4>
      </vt:variant>
      <vt:variant>
        <vt:i4>0</vt:i4>
      </vt:variant>
      <vt:variant>
        <vt:i4>5</vt:i4>
      </vt:variant>
      <vt:variant>
        <vt:lpwstr/>
      </vt:variant>
      <vt:variant>
        <vt:lpwstr>_Toc124785399</vt:lpwstr>
      </vt:variant>
      <vt:variant>
        <vt:i4>1966142</vt:i4>
      </vt:variant>
      <vt:variant>
        <vt:i4>116</vt:i4>
      </vt:variant>
      <vt:variant>
        <vt:i4>0</vt:i4>
      </vt:variant>
      <vt:variant>
        <vt:i4>5</vt:i4>
      </vt:variant>
      <vt:variant>
        <vt:lpwstr/>
      </vt:variant>
      <vt:variant>
        <vt:lpwstr>_Toc124785398</vt:lpwstr>
      </vt:variant>
      <vt:variant>
        <vt:i4>1966142</vt:i4>
      </vt:variant>
      <vt:variant>
        <vt:i4>110</vt:i4>
      </vt:variant>
      <vt:variant>
        <vt:i4>0</vt:i4>
      </vt:variant>
      <vt:variant>
        <vt:i4>5</vt:i4>
      </vt:variant>
      <vt:variant>
        <vt:lpwstr/>
      </vt:variant>
      <vt:variant>
        <vt:lpwstr>_Toc124785397</vt:lpwstr>
      </vt:variant>
      <vt:variant>
        <vt:i4>1966142</vt:i4>
      </vt:variant>
      <vt:variant>
        <vt:i4>104</vt:i4>
      </vt:variant>
      <vt:variant>
        <vt:i4>0</vt:i4>
      </vt:variant>
      <vt:variant>
        <vt:i4>5</vt:i4>
      </vt:variant>
      <vt:variant>
        <vt:lpwstr/>
      </vt:variant>
      <vt:variant>
        <vt:lpwstr>_Toc124785396</vt:lpwstr>
      </vt:variant>
      <vt:variant>
        <vt:i4>1966142</vt:i4>
      </vt:variant>
      <vt:variant>
        <vt:i4>98</vt:i4>
      </vt:variant>
      <vt:variant>
        <vt:i4>0</vt:i4>
      </vt:variant>
      <vt:variant>
        <vt:i4>5</vt:i4>
      </vt:variant>
      <vt:variant>
        <vt:lpwstr/>
      </vt:variant>
      <vt:variant>
        <vt:lpwstr>_Toc124785395</vt:lpwstr>
      </vt:variant>
      <vt:variant>
        <vt:i4>1966142</vt:i4>
      </vt:variant>
      <vt:variant>
        <vt:i4>92</vt:i4>
      </vt:variant>
      <vt:variant>
        <vt:i4>0</vt:i4>
      </vt:variant>
      <vt:variant>
        <vt:i4>5</vt:i4>
      </vt:variant>
      <vt:variant>
        <vt:lpwstr/>
      </vt:variant>
      <vt:variant>
        <vt:lpwstr>_Toc124785394</vt:lpwstr>
      </vt:variant>
      <vt:variant>
        <vt:i4>1966142</vt:i4>
      </vt:variant>
      <vt:variant>
        <vt:i4>86</vt:i4>
      </vt:variant>
      <vt:variant>
        <vt:i4>0</vt:i4>
      </vt:variant>
      <vt:variant>
        <vt:i4>5</vt:i4>
      </vt:variant>
      <vt:variant>
        <vt:lpwstr/>
      </vt:variant>
      <vt:variant>
        <vt:lpwstr>_Toc124785393</vt:lpwstr>
      </vt:variant>
      <vt:variant>
        <vt:i4>1966142</vt:i4>
      </vt:variant>
      <vt:variant>
        <vt:i4>80</vt:i4>
      </vt:variant>
      <vt:variant>
        <vt:i4>0</vt:i4>
      </vt:variant>
      <vt:variant>
        <vt:i4>5</vt:i4>
      </vt:variant>
      <vt:variant>
        <vt:lpwstr/>
      </vt:variant>
      <vt:variant>
        <vt:lpwstr>_Toc124785392</vt:lpwstr>
      </vt:variant>
      <vt:variant>
        <vt:i4>1966142</vt:i4>
      </vt:variant>
      <vt:variant>
        <vt:i4>74</vt:i4>
      </vt:variant>
      <vt:variant>
        <vt:i4>0</vt:i4>
      </vt:variant>
      <vt:variant>
        <vt:i4>5</vt:i4>
      </vt:variant>
      <vt:variant>
        <vt:lpwstr/>
      </vt:variant>
      <vt:variant>
        <vt:lpwstr>_Toc124785391</vt:lpwstr>
      </vt:variant>
      <vt:variant>
        <vt:i4>1966142</vt:i4>
      </vt:variant>
      <vt:variant>
        <vt:i4>68</vt:i4>
      </vt:variant>
      <vt:variant>
        <vt:i4>0</vt:i4>
      </vt:variant>
      <vt:variant>
        <vt:i4>5</vt:i4>
      </vt:variant>
      <vt:variant>
        <vt:lpwstr/>
      </vt:variant>
      <vt:variant>
        <vt:lpwstr>_Toc124785390</vt:lpwstr>
      </vt:variant>
      <vt:variant>
        <vt:i4>2031678</vt:i4>
      </vt:variant>
      <vt:variant>
        <vt:i4>62</vt:i4>
      </vt:variant>
      <vt:variant>
        <vt:i4>0</vt:i4>
      </vt:variant>
      <vt:variant>
        <vt:i4>5</vt:i4>
      </vt:variant>
      <vt:variant>
        <vt:lpwstr/>
      </vt:variant>
      <vt:variant>
        <vt:lpwstr>_Toc124785389</vt:lpwstr>
      </vt:variant>
      <vt:variant>
        <vt:i4>2031678</vt:i4>
      </vt:variant>
      <vt:variant>
        <vt:i4>56</vt:i4>
      </vt:variant>
      <vt:variant>
        <vt:i4>0</vt:i4>
      </vt:variant>
      <vt:variant>
        <vt:i4>5</vt:i4>
      </vt:variant>
      <vt:variant>
        <vt:lpwstr/>
      </vt:variant>
      <vt:variant>
        <vt:lpwstr>_Toc124785388</vt:lpwstr>
      </vt:variant>
      <vt:variant>
        <vt:i4>2031678</vt:i4>
      </vt:variant>
      <vt:variant>
        <vt:i4>50</vt:i4>
      </vt:variant>
      <vt:variant>
        <vt:i4>0</vt:i4>
      </vt:variant>
      <vt:variant>
        <vt:i4>5</vt:i4>
      </vt:variant>
      <vt:variant>
        <vt:lpwstr/>
      </vt:variant>
      <vt:variant>
        <vt:lpwstr>_Toc124785387</vt:lpwstr>
      </vt:variant>
      <vt:variant>
        <vt:i4>2031678</vt:i4>
      </vt:variant>
      <vt:variant>
        <vt:i4>44</vt:i4>
      </vt:variant>
      <vt:variant>
        <vt:i4>0</vt:i4>
      </vt:variant>
      <vt:variant>
        <vt:i4>5</vt:i4>
      </vt:variant>
      <vt:variant>
        <vt:lpwstr/>
      </vt:variant>
      <vt:variant>
        <vt:lpwstr>_Toc124785386</vt:lpwstr>
      </vt:variant>
      <vt:variant>
        <vt:i4>2031678</vt:i4>
      </vt:variant>
      <vt:variant>
        <vt:i4>38</vt:i4>
      </vt:variant>
      <vt:variant>
        <vt:i4>0</vt:i4>
      </vt:variant>
      <vt:variant>
        <vt:i4>5</vt:i4>
      </vt:variant>
      <vt:variant>
        <vt:lpwstr/>
      </vt:variant>
      <vt:variant>
        <vt:lpwstr>_Toc124785385</vt:lpwstr>
      </vt:variant>
      <vt:variant>
        <vt:i4>2031678</vt:i4>
      </vt:variant>
      <vt:variant>
        <vt:i4>32</vt:i4>
      </vt:variant>
      <vt:variant>
        <vt:i4>0</vt:i4>
      </vt:variant>
      <vt:variant>
        <vt:i4>5</vt:i4>
      </vt:variant>
      <vt:variant>
        <vt:lpwstr/>
      </vt:variant>
      <vt:variant>
        <vt:lpwstr>_Toc124785384</vt:lpwstr>
      </vt:variant>
      <vt:variant>
        <vt:i4>2031678</vt:i4>
      </vt:variant>
      <vt:variant>
        <vt:i4>26</vt:i4>
      </vt:variant>
      <vt:variant>
        <vt:i4>0</vt:i4>
      </vt:variant>
      <vt:variant>
        <vt:i4>5</vt:i4>
      </vt:variant>
      <vt:variant>
        <vt:lpwstr/>
      </vt:variant>
      <vt:variant>
        <vt:lpwstr>_Toc124785383</vt:lpwstr>
      </vt:variant>
      <vt:variant>
        <vt:i4>2031678</vt:i4>
      </vt:variant>
      <vt:variant>
        <vt:i4>20</vt:i4>
      </vt:variant>
      <vt:variant>
        <vt:i4>0</vt:i4>
      </vt:variant>
      <vt:variant>
        <vt:i4>5</vt:i4>
      </vt:variant>
      <vt:variant>
        <vt:lpwstr/>
      </vt:variant>
      <vt:variant>
        <vt:lpwstr>_Toc124785382</vt:lpwstr>
      </vt:variant>
      <vt:variant>
        <vt:i4>2031678</vt:i4>
      </vt:variant>
      <vt:variant>
        <vt:i4>14</vt:i4>
      </vt:variant>
      <vt:variant>
        <vt:i4>0</vt:i4>
      </vt:variant>
      <vt:variant>
        <vt:i4>5</vt:i4>
      </vt:variant>
      <vt:variant>
        <vt:lpwstr/>
      </vt:variant>
      <vt:variant>
        <vt:lpwstr>_Toc124785381</vt:lpwstr>
      </vt:variant>
      <vt:variant>
        <vt:i4>2031678</vt:i4>
      </vt:variant>
      <vt:variant>
        <vt:i4>8</vt:i4>
      </vt:variant>
      <vt:variant>
        <vt:i4>0</vt:i4>
      </vt:variant>
      <vt:variant>
        <vt:i4>5</vt:i4>
      </vt:variant>
      <vt:variant>
        <vt:lpwstr/>
      </vt:variant>
      <vt:variant>
        <vt:lpwstr>_Toc124785380</vt:lpwstr>
      </vt:variant>
      <vt:variant>
        <vt:i4>1048638</vt:i4>
      </vt:variant>
      <vt:variant>
        <vt:i4>2</vt:i4>
      </vt:variant>
      <vt:variant>
        <vt:i4>0</vt:i4>
      </vt:variant>
      <vt:variant>
        <vt:i4>5</vt:i4>
      </vt:variant>
      <vt:variant>
        <vt:lpwstr/>
      </vt:variant>
      <vt:variant>
        <vt:lpwstr>_Toc124785379</vt:lpwstr>
      </vt:variant>
      <vt:variant>
        <vt:i4>327801</vt:i4>
      </vt:variant>
      <vt:variant>
        <vt:i4>9</vt:i4>
      </vt:variant>
      <vt:variant>
        <vt:i4>0</vt:i4>
      </vt:variant>
      <vt:variant>
        <vt:i4>5</vt:i4>
      </vt:variant>
      <vt:variant>
        <vt:lpwstr>mailto:luc-andre.levesque@spprul.ulaval.ca</vt:lpwstr>
      </vt:variant>
      <vt:variant>
        <vt:lpwstr/>
      </vt:variant>
      <vt:variant>
        <vt:i4>3145764</vt:i4>
      </vt:variant>
      <vt:variant>
        <vt:i4>6</vt:i4>
      </vt:variant>
      <vt:variant>
        <vt:i4>0</vt:i4>
      </vt:variant>
      <vt:variant>
        <vt:i4>5</vt:i4>
      </vt:variant>
      <vt:variant>
        <vt:lpwstr>https://www.facebook.com/SPPRUL</vt:lpwstr>
      </vt:variant>
      <vt:variant>
        <vt:lpwstr/>
      </vt:variant>
      <vt:variant>
        <vt:i4>1179741</vt:i4>
      </vt:variant>
      <vt:variant>
        <vt:i4>3</vt:i4>
      </vt:variant>
      <vt:variant>
        <vt:i4>0</vt:i4>
      </vt:variant>
      <vt:variant>
        <vt:i4>5</vt:i4>
      </vt:variant>
      <vt:variant>
        <vt:lpwstr>http://www.spprul.ca/</vt:lpwstr>
      </vt:variant>
      <vt:variant>
        <vt:lpwstr/>
      </vt:variant>
      <vt:variant>
        <vt:i4>327801</vt:i4>
      </vt:variant>
      <vt:variant>
        <vt:i4>0</vt:i4>
      </vt:variant>
      <vt:variant>
        <vt:i4>0</vt:i4>
      </vt:variant>
      <vt:variant>
        <vt:i4>5</vt:i4>
      </vt:variant>
      <vt:variant>
        <vt:lpwstr>mailto:luc-andre.levesque@spprul.ulaval.ca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Luc-André Lévesque</dc:creator>
  <cp:keywords/>
  <dc:description/>
  <cp:lastModifiedBy>Véronique Dumont</cp:lastModifiedBy>
  <cp:revision>2</cp:revision>
  <cp:lastPrinted>2022-09-01T17:51:00Z</cp:lastPrinted>
  <dcterms:created xsi:type="dcterms:W3CDTF">2023-03-28T13:26:00Z</dcterms:created>
  <dcterms:modified xsi:type="dcterms:W3CDTF">2023-03-28T13:26:00Z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0x0101007E5428DFA9D656418AFF017F057E0811</vt:lpwstr>
  </property>
</Properties>
</file>